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9F" w:rsidRPr="00A65E8B" w:rsidRDefault="00F5219F" w:rsidP="00F5219F">
      <w:pPr>
        <w:ind w:firstLine="0"/>
        <w:jc w:val="center"/>
        <w:rPr>
          <w:b/>
          <w:sz w:val="40"/>
          <w:szCs w:val="40"/>
        </w:rPr>
      </w:pPr>
      <w:bookmarkStart w:id="0" w:name="_GoBack"/>
      <w:bookmarkEnd w:id="0"/>
      <w:r w:rsidRPr="00A65E8B">
        <w:rPr>
          <w:b/>
          <w:sz w:val="40"/>
          <w:szCs w:val="40"/>
        </w:rPr>
        <w:t>РОССИЙСКАЯ ФЕДЕРАЦИЯ</w:t>
      </w:r>
    </w:p>
    <w:p w:rsidR="00F5219F" w:rsidRPr="00A65E8B" w:rsidRDefault="00F5219F" w:rsidP="00F5219F">
      <w:pPr>
        <w:ind w:firstLine="0"/>
        <w:jc w:val="center"/>
        <w:rPr>
          <w:b/>
          <w:sz w:val="40"/>
          <w:szCs w:val="40"/>
        </w:rPr>
      </w:pPr>
      <w:r w:rsidRPr="00A65E8B">
        <w:rPr>
          <w:b/>
          <w:sz w:val="40"/>
          <w:szCs w:val="40"/>
        </w:rPr>
        <w:t xml:space="preserve">РОСТОВСКАЯ ОБЛАСТЬ </w:t>
      </w:r>
    </w:p>
    <w:p w:rsidR="00F5219F" w:rsidRPr="00A65E8B" w:rsidRDefault="00F5219F" w:rsidP="00F5219F">
      <w:pPr>
        <w:ind w:firstLine="0"/>
        <w:jc w:val="center"/>
        <w:rPr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Pr="00F5219F" w:rsidRDefault="00F5219F" w:rsidP="00F5219F">
      <w:pPr>
        <w:ind w:firstLine="0"/>
        <w:jc w:val="center"/>
        <w:rPr>
          <w:b/>
          <w:sz w:val="44"/>
          <w:szCs w:val="44"/>
        </w:rPr>
      </w:pPr>
      <w:r w:rsidRPr="00F5219F">
        <w:rPr>
          <w:b/>
          <w:sz w:val="44"/>
          <w:szCs w:val="44"/>
        </w:rPr>
        <w:t>Этноконфессиональный паспорт муниципального образования</w:t>
      </w: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  <w:r w:rsidRPr="00F5219F">
        <w:rPr>
          <w:b/>
          <w:sz w:val="44"/>
          <w:szCs w:val="44"/>
        </w:rPr>
        <w:t>«</w:t>
      </w:r>
      <w:r w:rsidR="00F23090">
        <w:rPr>
          <w:b/>
          <w:sz w:val="44"/>
          <w:szCs w:val="44"/>
        </w:rPr>
        <w:t>Дегтевское</w:t>
      </w:r>
      <w:r w:rsidRPr="00F5219F">
        <w:rPr>
          <w:b/>
          <w:sz w:val="44"/>
          <w:szCs w:val="44"/>
        </w:rPr>
        <w:t xml:space="preserve"> сельское поселение»</w:t>
      </w: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  <w:r w:rsidRPr="00F5219F">
        <w:rPr>
          <w:b/>
          <w:sz w:val="44"/>
          <w:szCs w:val="44"/>
        </w:rPr>
        <w:t xml:space="preserve"> </w:t>
      </w:r>
      <w:r w:rsidR="00966C45">
        <w:rPr>
          <w:b/>
          <w:sz w:val="44"/>
          <w:szCs w:val="44"/>
        </w:rPr>
        <w:t>Миллеров</w:t>
      </w:r>
      <w:r w:rsidRPr="00F5219F">
        <w:rPr>
          <w:b/>
          <w:sz w:val="44"/>
          <w:szCs w:val="44"/>
        </w:rPr>
        <w:t>ского района</w:t>
      </w: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23090" w:rsidP="00F5219F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Сл.Дегтево</w:t>
      </w:r>
    </w:p>
    <w:p w:rsidR="00F5219F" w:rsidRDefault="00F5219F" w:rsidP="00F5219F">
      <w:pPr>
        <w:ind w:firstLine="0"/>
        <w:jc w:val="center"/>
        <w:rPr>
          <w:b/>
          <w:szCs w:val="28"/>
        </w:rPr>
      </w:pPr>
    </w:p>
    <w:p w:rsidR="00F5219F" w:rsidRPr="00F5219F" w:rsidRDefault="00F5219F" w:rsidP="00F5219F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201</w:t>
      </w:r>
      <w:r w:rsidR="00E961BB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F5219F" w:rsidRDefault="00F5219F"/>
    <w:p w:rsidR="00A65E8B" w:rsidRDefault="00A65E8B"/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Общий блок</w:t>
      </w:r>
    </w:p>
    <w:p w:rsidR="00A65E8B" w:rsidRDefault="00A65E8B" w:rsidP="00A65E8B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757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F230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</w:t>
            </w:r>
            <w:r w:rsidR="00B538F0">
              <w:rPr>
                <w:sz w:val="24"/>
                <w:szCs w:val="24"/>
              </w:rPr>
              <w:t>в.м</w:t>
            </w:r>
            <w:r>
              <w:rPr>
                <w:sz w:val="24"/>
                <w:szCs w:val="24"/>
              </w:rPr>
              <w:t>):</w:t>
            </w:r>
            <w:r>
              <w:rPr>
                <w:rStyle w:val="a5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279,92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22158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538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538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Этнодемографические процессы</w:t>
      </w:r>
    </w:p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  <w:r>
        <w:rPr>
          <w:rStyle w:val="a5"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2379"/>
        <w:gridCol w:w="2390"/>
        <w:gridCol w:w="2329"/>
      </w:tblGrid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541B5D">
              <w:rPr>
                <w:sz w:val="24"/>
                <w:szCs w:val="24"/>
              </w:rPr>
              <w:t xml:space="preserve"> на 01.01.2020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B147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4703">
              <w:rPr>
                <w:sz w:val="24"/>
                <w:szCs w:val="24"/>
              </w:rPr>
              <w:t>923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15254C" w:rsidP="001C26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60F">
              <w:rPr>
                <w:sz w:val="24"/>
                <w:szCs w:val="24"/>
              </w:rPr>
              <w:t>8</w:t>
            </w:r>
            <w:r w:rsidR="009E42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1C260F" w:rsidP="001C26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9E42AB"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B14703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703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8416A1" w:rsidP="001C260F">
            <w:pPr>
              <w:ind w:firstLine="0"/>
              <w:rPr>
                <w:color w:val="000000"/>
                <w:sz w:val="24"/>
                <w:szCs w:val="24"/>
              </w:rPr>
            </w:pPr>
            <w:r w:rsidRPr="00A02AF4">
              <w:rPr>
                <w:color w:val="000000"/>
                <w:sz w:val="24"/>
                <w:szCs w:val="24"/>
              </w:rPr>
              <w:t xml:space="preserve"> </w:t>
            </w:r>
            <w:r w:rsidR="0015254C">
              <w:rPr>
                <w:color w:val="000000"/>
                <w:sz w:val="24"/>
                <w:szCs w:val="24"/>
              </w:rPr>
              <w:t>1</w:t>
            </w:r>
            <w:r w:rsidR="001C260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1C260F" w:rsidP="001C260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турки-месхитинцы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 w:rsidP="009E42A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A02AF4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B14703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8416A1">
            <w:pPr>
              <w:ind w:firstLine="0"/>
              <w:rPr>
                <w:color w:val="000000"/>
                <w:sz w:val="24"/>
                <w:szCs w:val="24"/>
              </w:rPr>
            </w:pPr>
            <w:r w:rsidRPr="00A02AF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D">
              <w:rPr>
                <w:rFonts w:ascii="Times New Roman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14703" w:rsidP="00B14703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9E42AB">
            <w:pPr>
              <w:ind w:firstLine="0"/>
              <w:rPr>
                <w:color w:val="000000"/>
                <w:sz w:val="24"/>
                <w:szCs w:val="24"/>
              </w:rPr>
            </w:pPr>
            <w:r w:rsidRPr="00A02AF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E24EE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карачаево</w:t>
            </w:r>
            <w:r w:rsidR="00E24EE9">
              <w:rPr>
                <w:rFonts w:ascii="Times New Roman" w:hAnsi="Times New Roman" w:cs="Times New Roman"/>
                <w:sz w:val="24"/>
                <w:szCs w:val="24"/>
              </w:rPr>
              <w:t>-черкессы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D"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B14703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4B38F7" w:rsidRDefault="00A65E8B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4B38F7" w:rsidRDefault="00A65E8B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грузины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болгары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BF1F5D" w:rsidRDefault="00E24EE9">
            <w:pPr>
              <w:ind w:firstLine="0"/>
              <w:rPr>
                <w:sz w:val="24"/>
                <w:szCs w:val="24"/>
              </w:rPr>
            </w:pPr>
            <w:r w:rsidRPr="00BF1F5D"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BF1F5D" w:rsidRDefault="00A65E8B">
            <w:pPr>
              <w:ind w:firstLine="0"/>
              <w:rPr>
                <w:sz w:val="24"/>
                <w:szCs w:val="24"/>
              </w:rPr>
            </w:pPr>
            <w:r w:rsidRPr="00BF1F5D">
              <w:rPr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Коренные малочисленные народы</w:t>
      </w:r>
      <w:r>
        <w:rPr>
          <w:rStyle w:val="a5"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2379"/>
        <w:gridCol w:w="2390"/>
        <w:gridCol w:w="2329"/>
      </w:tblGrid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  <w:r>
        <w:rPr>
          <w:rStyle w:val="a5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751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B14703">
            <w:pPr>
              <w:tabs>
                <w:tab w:val="left" w:pos="144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4703">
              <w:rPr>
                <w:sz w:val="24"/>
                <w:szCs w:val="24"/>
              </w:rPr>
              <w:t>66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B14703">
            <w:pPr>
              <w:tabs>
                <w:tab w:val="left" w:pos="132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147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3B3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3B3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3E7F41" w:rsidP="00B14703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F1F5D">
              <w:rPr>
                <w:sz w:val="24"/>
                <w:szCs w:val="24"/>
              </w:rPr>
              <w:t xml:space="preserve">               </w:t>
            </w:r>
            <w:r w:rsidR="00B14703">
              <w:rPr>
                <w:sz w:val="24"/>
                <w:szCs w:val="24"/>
              </w:rPr>
              <w:t>901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  <w:r>
        <w:rPr>
          <w:rStyle w:val="a5"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7"/>
        <w:gridCol w:w="2884"/>
      </w:tblGrid>
      <w:tr w:rsidR="00A65E8B" w:rsidTr="00A65E8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BF1F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Данными не располагаем. </w:t>
            </w:r>
          </w:p>
        </w:tc>
      </w:tr>
      <w:tr w:rsidR="00A65E8B" w:rsidTr="00A65E8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F1F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30A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  <w:r>
        <w:rPr>
          <w:rStyle w:val="a5"/>
          <w:sz w:val="24"/>
          <w:szCs w:val="24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2"/>
        <w:gridCol w:w="4759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  <w:p w:rsidR="00730A33" w:rsidRDefault="00730A33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30A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Миграционные процессы</w:t>
      </w:r>
    </w:p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5"/>
          <w:sz w:val="24"/>
          <w:szCs w:val="24"/>
        </w:rPr>
        <w:footnoteReference w:id="9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14703" w:rsidP="00B147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B147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4703">
              <w:rPr>
                <w:sz w:val="24"/>
                <w:szCs w:val="24"/>
              </w:rPr>
              <w:t>51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молдаване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5"/>
          <w:sz w:val="24"/>
          <w:szCs w:val="24"/>
        </w:rPr>
        <w:footnoteReference w:id="10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14703" w:rsidP="00B147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14703" w:rsidP="00B147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Пензенская область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Чечня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ХМАО-Югра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5"/>
          <w:sz w:val="24"/>
          <w:szCs w:val="24"/>
        </w:rPr>
        <w:footnoteReference w:id="1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8"/>
        <w:gridCol w:w="1533"/>
      </w:tblGrid>
      <w:tr w:rsidR="00A65E8B" w:rsidTr="00A65E8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5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14703" w:rsidP="00B147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65E8B" w:rsidTr="00A65E8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беженцев и вынужденных переселенцев</w:t>
            </w:r>
            <w:r>
              <w:rPr>
                <w:rStyle w:val="a5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5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5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5"/>
          <w:sz w:val="24"/>
          <w:szCs w:val="24"/>
        </w:rPr>
        <w:footnoteReference w:id="1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1"/>
        <w:gridCol w:w="4970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  <w:r>
        <w:rPr>
          <w:rStyle w:val="a5"/>
          <w:sz w:val="24"/>
          <w:szCs w:val="24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1"/>
        <w:gridCol w:w="4870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5"/>
          <w:sz w:val="24"/>
          <w:szCs w:val="24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5"/>
        <w:gridCol w:w="4776"/>
      </w:tblGrid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88514C">
            <w:pPr>
              <w:ind w:firstLine="0"/>
              <w:rPr>
                <w:sz w:val="18"/>
                <w:szCs w:val="18"/>
              </w:rPr>
            </w:pPr>
            <w:r w:rsidRPr="00712479">
              <w:rPr>
                <w:sz w:val="18"/>
                <w:szCs w:val="18"/>
              </w:rPr>
              <w:t>ХУТОРСКОЕ КАЗАЧЬЕ ОБЩЕСТВО "</w:t>
            </w:r>
            <w:r w:rsidR="00F23090">
              <w:rPr>
                <w:sz w:val="18"/>
                <w:szCs w:val="18"/>
              </w:rPr>
              <w:t>ДЕГТЕВСКОЕ</w:t>
            </w:r>
            <w:r w:rsidRPr="00712479">
              <w:rPr>
                <w:sz w:val="18"/>
                <w:szCs w:val="18"/>
              </w:rPr>
              <w:t>" КАЗАЧЬЕГО ОБЩЕСТВА "МИЛЛЕРОВСКИЙ ЮРТ" ОКРУЖНОГО КАЗАЧЬЕГО ОБЩЕСТВА ДОНЕЦКИЙ ОКРУГ ВОЙСКОВОГО КАЗАЧЬЕГО ОБЩЕСТВА "ВСЕВЕЛИКОЕ ВОЙСКО ДОНСКОЕ"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 xml:space="preserve">Хуторское 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Атаман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Ручкин Владимир Петрович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966C45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Миллеров</w:t>
            </w:r>
            <w:r w:rsidR="00A65E8B" w:rsidRPr="00712479">
              <w:rPr>
                <w:sz w:val="24"/>
                <w:szCs w:val="24"/>
              </w:rPr>
              <w:t>ский казачий Юрт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F23090" w:rsidP="00E961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61BB">
              <w:rPr>
                <w:sz w:val="24"/>
                <w:szCs w:val="24"/>
              </w:rPr>
              <w:t>8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F23090" w:rsidP="00E961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61BB">
              <w:rPr>
                <w:sz w:val="24"/>
                <w:szCs w:val="24"/>
              </w:rPr>
              <w:t>8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88514C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3461</w:t>
            </w:r>
            <w:r w:rsidR="00F23090">
              <w:rPr>
                <w:sz w:val="24"/>
                <w:szCs w:val="24"/>
              </w:rPr>
              <w:t>05</w:t>
            </w:r>
            <w:r w:rsidRPr="00712479">
              <w:rPr>
                <w:sz w:val="24"/>
                <w:szCs w:val="24"/>
              </w:rPr>
              <w:t xml:space="preserve">, Ростовская область, район Миллеровский, слобода </w:t>
            </w:r>
            <w:r w:rsidR="00F23090">
              <w:rPr>
                <w:sz w:val="24"/>
                <w:szCs w:val="24"/>
              </w:rPr>
              <w:t>Дегтево</w:t>
            </w:r>
            <w:r w:rsidRPr="00712479">
              <w:rPr>
                <w:sz w:val="24"/>
                <w:szCs w:val="24"/>
              </w:rPr>
              <w:t xml:space="preserve">, улица </w:t>
            </w:r>
            <w:r w:rsidR="00F23090">
              <w:rPr>
                <w:sz w:val="24"/>
                <w:szCs w:val="24"/>
              </w:rPr>
              <w:t>Российская</w:t>
            </w:r>
            <w:r w:rsidRPr="00712479">
              <w:rPr>
                <w:sz w:val="24"/>
                <w:szCs w:val="24"/>
              </w:rPr>
              <w:t xml:space="preserve">, </w:t>
            </w:r>
            <w:r w:rsidR="00F23090">
              <w:rPr>
                <w:sz w:val="24"/>
                <w:szCs w:val="24"/>
              </w:rPr>
              <w:t>12</w:t>
            </w:r>
          </w:p>
        </w:tc>
      </w:tr>
      <w:tr w:rsidR="00F23090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0" w:rsidRPr="00712479" w:rsidRDefault="00F23090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0" w:rsidRPr="00712479" w:rsidRDefault="00F23090" w:rsidP="00203186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3461</w:t>
            </w:r>
            <w:r>
              <w:rPr>
                <w:sz w:val="24"/>
                <w:szCs w:val="24"/>
              </w:rPr>
              <w:t>05</w:t>
            </w:r>
            <w:r w:rsidRPr="00712479">
              <w:rPr>
                <w:sz w:val="24"/>
                <w:szCs w:val="24"/>
              </w:rPr>
              <w:t xml:space="preserve">, Ростовская область, район Миллеровский, слобода </w:t>
            </w:r>
            <w:r>
              <w:rPr>
                <w:sz w:val="24"/>
                <w:szCs w:val="24"/>
              </w:rPr>
              <w:t>Дегтево</w:t>
            </w:r>
            <w:r w:rsidRPr="00712479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Российская</w:t>
            </w:r>
            <w:r w:rsidRPr="007124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Общественные объединения казаков</w:t>
      </w:r>
      <w:r>
        <w:rPr>
          <w:rStyle w:val="a5"/>
          <w:sz w:val="24"/>
          <w:szCs w:val="24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0"/>
        <w:gridCol w:w="4601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1"/>
        <w:gridCol w:w="4770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>
              <w:rPr>
                <w:rStyle w:val="a5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C63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  <w:r>
              <w:rPr>
                <w:rStyle w:val="a5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C632E" w:rsidP="007124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65E8B">
              <w:rPr>
                <w:sz w:val="24"/>
                <w:szCs w:val="24"/>
              </w:rPr>
              <w:t>Престольный праздник «</w:t>
            </w:r>
            <w:r w:rsidR="00F23090">
              <w:rPr>
                <w:sz w:val="24"/>
                <w:szCs w:val="24"/>
              </w:rPr>
              <w:t>Покрова Пресвятой Богородицы»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5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Количество общеобразовательных организаций, учащиеся которых изучают родной язык (кроме русского)</w:t>
      </w:r>
      <w:r>
        <w:rPr>
          <w:rStyle w:val="a5"/>
          <w:sz w:val="24"/>
          <w:szCs w:val="24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6"/>
        <w:gridCol w:w="3160"/>
        <w:gridCol w:w="3175"/>
      </w:tblGrid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язык обучения</w:t>
            </w: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Религиозные объединения</w:t>
      </w:r>
    </w:p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  <w:r>
        <w:rPr>
          <w:rStyle w:val="a5"/>
          <w:sz w:val="24"/>
          <w:szCs w:val="24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4"/>
        <w:gridCol w:w="4687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65E8B"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6C45"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6C45"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группы</w:t>
      </w:r>
      <w:r>
        <w:rPr>
          <w:rStyle w:val="a5"/>
          <w:sz w:val="24"/>
          <w:szCs w:val="24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0"/>
        <w:gridCol w:w="4661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6C45"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Духовные образования</w:t>
      </w:r>
      <w:r>
        <w:rPr>
          <w:rStyle w:val="a5"/>
          <w:sz w:val="24"/>
          <w:szCs w:val="24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4"/>
        <w:gridCol w:w="3192"/>
        <w:gridCol w:w="3185"/>
      </w:tblGrid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Социально-экономический потенциал</w:t>
      </w:r>
    </w:p>
    <w:p w:rsidR="00A65E8B" w:rsidRDefault="00A65E8B" w:rsidP="00A65E8B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1"/>
        <w:gridCol w:w="4670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  <w:r>
              <w:rPr>
                <w:rStyle w:val="a5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5B108F" w:rsidP="00B147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4703">
              <w:rPr>
                <w:sz w:val="24"/>
                <w:szCs w:val="24"/>
              </w:rPr>
              <w:t>87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  <w:r>
              <w:rPr>
                <w:rStyle w:val="a5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5B108F" w:rsidP="00B147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14703">
              <w:rPr>
                <w:sz w:val="24"/>
                <w:szCs w:val="24"/>
              </w:rPr>
              <w:t>92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  <w:r>
              <w:rPr>
                <w:rStyle w:val="a5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1525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общеобразовательных учреждений</w:t>
            </w:r>
            <w:r>
              <w:rPr>
                <w:rStyle w:val="a5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5B10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  <w:r>
              <w:rPr>
                <w:rStyle w:val="a5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5B108F" w:rsidP="00B147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4703">
              <w:rPr>
                <w:sz w:val="24"/>
                <w:szCs w:val="24"/>
              </w:rPr>
              <w:t>87</w:t>
            </w:r>
            <w:r w:rsidR="00071B2E"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промышленного производства (млн.руб.)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сельскохозяйственного производства (млн.руб.)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F71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(тыс.руб./мес.)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F71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00487C" w:rsidRDefault="00A65E8B">
            <w:pPr>
              <w:ind w:firstLine="0"/>
              <w:rPr>
                <w:sz w:val="24"/>
                <w:szCs w:val="24"/>
              </w:rPr>
            </w:pPr>
            <w:r w:rsidRPr="0000487C">
              <w:rPr>
                <w:sz w:val="24"/>
                <w:szCs w:val="24"/>
              </w:rPr>
              <w:t>Доходы муниципального бюджета (млн. руб.)</w:t>
            </w:r>
            <w:r w:rsidRPr="0000487C">
              <w:rPr>
                <w:rStyle w:val="a5"/>
                <w:sz w:val="24"/>
                <w:szCs w:val="24"/>
              </w:rPr>
              <w:t xml:space="preserve"> </w:t>
            </w:r>
            <w:r w:rsidRPr="0000487C">
              <w:rPr>
                <w:rStyle w:val="a5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00487C" w:rsidRDefault="00071B2E" w:rsidP="0000487C">
            <w:pPr>
              <w:ind w:firstLine="0"/>
              <w:rPr>
                <w:sz w:val="24"/>
                <w:szCs w:val="24"/>
              </w:rPr>
            </w:pPr>
            <w:r w:rsidRPr="0000487C">
              <w:rPr>
                <w:sz w:val="24"/>
                <w:szCs w:val="24"/>
              </w:rPr>
              <w:t>1</w:t>
            </w:r>
            <w:r w:rsidR="005B108F">
              <w:rPr>
                <w:sz w:val="24"/>
                <w:szCs w:val="24"/>
              </w:rPr>
              <w:t>2</w:t>
            </w:r>
            <w:r w:rsidRPr="0000487C">
              <w:rPr>
                <w:sz w:val="24"/>
                <w:szCs w:val="24"/>
              </w:rPr>
              <w:t>.</w:t>
            </w:r>
            <w:r w:rsidR="0000487C" w:rsidRPr="0000487C">
              <w:rPr>
                <w:sz w:val="24"/>
                <w:szCs w:val="24"/>
              </w:rPr>
              <w:t>5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00487C" w:rsidRDefault="00A65E8B">
            <w:pPr>
              <w:ind w:firstLine="0"/>
              <w:rPr>
                <w:sz w:val="24"/>
                <w:szCs w:val="24"/>
              </w:rPr>
            </w:pPr>
            <w:r w:rsidRPr="0000487C">
              <w:rPr>
                <w:sz w:val="24"/>
                <w:szCs w:val="24"/>
              </w:rPr>
              <w:t>Расходы муниципального бюджета (млн. руб.)</w:t>
            </w:r>
            <w:r w:rsidRPr="0000487C">
              <w:rPr>
                <w:rStyle w:val="a5"/>
                <w:sz w:val="24"/>
                <w:szCs w:val="24"/>
              </w:rPr>
              <w:t xml:space="preserve"> </w:t>
            </w:r>
            <w:r w:rsidRPr="0000487C">
              <w:rPr>
                <w:rStyle w:val="a5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00487C" w:rsidRDefault="00071B2E">
            <w:pPr>
              <w:ind w:firstLine="0"/>
              <w:rPr>
                <w:sz w:val="24"/>
                <w:szCs w:val="24"/>
              </w:rPr>
            </w:pPr>
            <w:r w:rsidRPr="0000487C">
              <w:rPr>
                <w:sz w:val="24"/>
                <w:szCs w:val="24"/>
              </w:rPr>
              <w:t>1</w:t>
            </w:r>
            <w:r w:rsidR="005B108F">
              <w:rPr>
                <w:sz w:val="24"/>
                <w:szCs w:val="24"/>
              </w:rPr>
              <w:t>3</w:t>
            </w:r>
            <w:r w:rsidRPr="0000487C">
              <w:rPr>
                <w:sz w:val="24"/>
                <w:szCs w:val="24"/>
              </w:rPr>
              <w:t>.3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Конфликты и профилактика</w:t>
      </w:r>
    </w:p>
    <w:p w:rsidR="00A65E8B" w:rsidRDefault="00A65E8B" w:rsidP="00A65E8B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4784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1.создан Совет по межнациональным отношениям, заседания проводятся еже</w:t>
            </w:r>
            <w:r w:rsidR="00966C45">
              <w:rPr>
                <w:sz w:val="24"/>
                <w:szCs w:val="24"/>
              </w:rPr>
              <w:t>квартально</w:t>
            </w:r>
          </w:p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2.провдятся праздничные мероприятия с участием всех национальностей</w:t>
            </w:r>
          </w:p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3.на сходах граждан одним из ключевых вопросов является вопрос о недопущении осложнения межнациональной обстановки</w:t>
            </w:r>
          </w:p>
          <w:p w:rsidR="00071B2E" w:rsidRDefault="00712479" w:rsidP="007124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71B2E">
              <w:rPr>
                <w:sz w:val="24"/>
                <w:szCs w:val="24"/>
              </w:rPr>
              <w:t xml:space="preserve">.образованы ТОСы, в которые входят представители </w:t>
            </w:r>
            <w:r w:rsidR="0015254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циональностей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F1F5D" w:rsidP="00071B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F1F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Администрацией </w:t>
            </w:r>
            <w:r w:rsidR="005B108F">
              <w:rPr>
                <w:sz w:val="24"/>
                <w:szCs w:val="24"/>
              </w:rPr>
              <w:t>Дегтевского</w:t>
            </w:r>
            <w:r>
              <w:rPr>
                <w:sz w:val="24"/>
                <w:szCs w:val="24"/>
              </w:rPr>
              <w:t xml:space="preserve"> сельского поселения изготовлены и развешены плакаты   и памятки в общественных местах , в которых размещены правила и порядок поведения населения при угрозе и осуществлении террористических актов. Памятки раздаются гражданам, пришедшим </w:t>
            </w:r>
            <w:r>
              <w:rPr>
                <w:sz w:val="24"/>
                <w:szCs w:val="24"/>
              </w:rPr>
              <w:lastRenderedPageBreak/>
              <w:t>на прием в администрацию, на сходах граждан</w:t>
            </w:r>
          </w:p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 школах проводятся классные часы по противодействию экстремизму и терроризму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5B108F" w:rsidP="00BF1F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A65E8B" w:rsidRDefault="00A65E8B" w:rsidP="00A65E8B">
      <w:pPr>
        <w:ind w:firstLine="0"/>
        <w:rPr>
          <w:sz w:val="24"/>
          <w:szCs w:val="24"/>
        </w:rPr>
      </w:pPr>
    </w:p>
    <w:p w:rsidR="00A65E8B" w:rsidRDefault="00A65E8B" w:rsidP="00A65E8B"/>
    <w:p w:rsidR="00A65E8B" w:rsidRDefault="00A65E8B"/>
    <w:sectPr w:rsidR="00A65E8B" w:rsidSect="00FF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5E" w:rsidRDefault="007C525E">
      <w:r>
        <w:separator/>
      </w:r>
    </w:p>
  </w:endnote>
  <w:endnote w:type="continuationSeparator" w:id="0">
    <w:p w:rsidR="007C525E" w:rsidRDefault="007C5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5E" w:rsidRDefault="007C525E">
      <w:r>
        <w:separator/>
      </w:r>
    </w:p>
  </w:footnote>
  <w:footnote w:type="continuationSeparator" w:id="0">
    <w:p w:rsidR="007C525E" w:rsidRDefault="007C525E">
      <w:r>
        <w:continuationSeparator/>
      </w:r>
    </w:p>
  </w:footnote>
  <w:footnote w:id="1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2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3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4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5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6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7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8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9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10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11">
    <w:p w:rsidR="00A65E8B" w:rsidRDefault="00617544" w:rsidP="00A65E8B">
      <w:pPr>
        <w:pStyle w:val="a4"/>
      </w:pPr>
      <w:r>
        <w:rPr>
          <w:rStyle w:val="a5"/>
        </w:rPr>
        <w:t xml:space="preserve"> </w:t>
      </w:r>
      <w:r w:rsidR="00A65E8B">
        <w:t>.</w:t>
      </w:r>
    </w:p>
  </w:footnote>
  <w:footnote w:id="12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13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14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15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16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17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18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19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20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21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22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23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24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25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26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27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28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29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30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31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32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33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34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35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36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19F"/>
    <w:rsid w:val="0000487C"/>
    <w:rsid w:val="00071B2E"/>
    <w:rsid w:val="00130DEC"/>
    <w:rsid w:val="0015254C"/>
    <w:rsid w:val="00183017"/>
    <w:rsid w:val="001B3EC1"/>
    <w:rsid w:val="001C160C"/>
    <w:rsid w:val="001C260F"/>
    <w:rsid w:val="00203186"/>
    <w:rsid w:val="00206EFB"/>
    <w:rsid w:val="00296A52"/>
    <w:rsid w:val="002A44AD"/>
    <w:rsid w:val="0032080C"/>
    <w:rsid w:val="003B33BE"/>
    <w:rsid w:val="003B6FC7"/>
    <w:rsid w:val="003E7F41"/>
    <w:rsid w:val="00416BAC"/>
    <w:rsid w:val="00425F8B"/>
    <w:rsid w:val="004B38F7"/>
    <w:rsid w:val="00541B5D"/>
    <w:rsid w:val="0055607A"/>
    <w:rsid w:val="005B108F"/>
    <w:rsid w:val="00617544"/>
    <w:rsid w:val="006518A7"/>
    <w:rsid w:val="00670009"/>
    <w:rsid w:val="006C0A1F"/>
    <w:rsid w:val="00712479"/>
    <w:rsid w:val="00730A33"/>
    <w:rsid w:val="00762F8F"/>
    <w:rsid w:val="007C525E"/>
    <w:rsid w:val="007F71B6"/>
    <w:rsid w:val="008416A1"/>
    <w:rsid w:val="0088514C"/>
    <w:rsid w:val="008C5AC1"/>
    <w:rsid w:val="008D704D"/>
    <w:rsid w:val="00966C45"/>
    <w:rsid w:val="0097171C"/>
    <w:rsid w:val="009E42AB"/>
    <w:rsid w:val="00A02AF4"/>
    <w:rsid w:val="00A1463C"/>
    <w:rsid w:val="00A3496B"/>
    <w:rsid w:val="00A43DC3"/>
    <w:rsid w:val="00A65E8B"/>
    <w:rsid w:val="00AB72F0"/>
    <w:rsid w:val="00AC632E"/>
    <w:rsid w:val="00B14703"/>
    <w:rsid w:val="00B538F0"/>
    <w:rsid w:val="00BF1F5D"/>
    <w:rsid w:val="00C44B42"/>
    <w:rsid w:val="00C460BF"/>
    <w:rsid w:val="00C4621F"/>
    <w:rsid w:val="00CA29F5"/>
    <w:rsid w:val="00D05AB9"/>
    <w:rsid w:val="00DD22AD"/>
    <w:rsid w:val="00E24EE9"/>
    <w:rsid w:val="00E961BB"/>
    <w:rsid w:val="00EC14FE"/>
    <w:rsid w:val="00EF0BAD"/>
    <w:rsid w:val="00F23090"/>
    <w:rsid w:val="00F5219F"/>
    <w:rsid w:val="00FF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19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A65E8B"/>
    <w:rPr>
      <w:lang w:val="ru-RU" w:eastAsia="en-US" w:bidi="ar-SA"/>
    </w:rPr>
  </w:style>
  <w:style w:type="paragraph" w:styleId="a4">
    <w:name w:val="footnote text"/>
    <w:basedOn w:val="a"/>
    <w:link w:val="a3"/>
    <w:semiHidden/>
    <w:rsid w:val="00A65E8B"/>
    <w:rPr>
      <w:sz w:val="20"/>
      <w:szCs w:val="20"/>
    </w:rPr>
  </w:style>
  <w:style w:type="paragraph" w:customStyle="1" w:styleId="1">
    <w:name w:val="Абзац списка1"/>
    <w:basedOn w:val="a"/>
    <w:rsid w:val="00A65E8B"/>
    <w:pPr>
      <w:ind w:left="720"/>
      <w:contextualSpacing/>
    </w:pPr>
  </w:style>
  <w:style w:type="paragraph" w:customStyle="1" w:styleId="10">
    <w:name w:val="Без интервала1"/>
    <w:rsid w:val="00A65E8B"/>
    <w:rPr>
      <w:rFonts w:ascii="Calibri" w:hAnsi="Calibri" w:cs="Calibri"/>
      <w:sz w:val="22"/>
      <w:szCs w:val="22"/>
      <w:lang w:eastAsia="en-US"/>
    </w:rPr>
  </w:style>
  <w:style w:type="character" w:styleId="a5">
    <w:name w:val="footnote reference"/>
    <w:basedOn w:val="a0"/>
    <w:semiHidden/>
    <w:rsid w:val="00A65E8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Анна</dc:creator>
  <cp:lastModifiedBy>Юрист</cp:lastModifiedBy>
  <cp:revision>5</cp:revision>
  <dcterms:created xsi:type="dcterms:W3CDTF">2021-04-12T05:53:00Z</dcterms:created>
  <dcterms:modified xsi:type="dcterms:W3CDTF">2021-04-12T07:08:00Z</dcterms:modified>
</cp:coreProperties>
</file>