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11B8F">
      <w:pPr>
        <w:jc w:val="center"/>
        <w:rPr>
          <w:b/>
          <w:szCs w:val="24"/>
        </w:rPr>
      </w:pPr>
    </w:p>
    <w:p w:rsidR="00000000" w:rsidRDefault="00711B8F">
      <w:pPr>
        <w:jc w:val="center"/>
        <w:rPr>
          <w:b/>
          <w:szCs w:val="24"/>
        </w:rPr>
      </w:pPr>
    </w:p>
    <w:p w:rsidR="00000000" w:rsidRDefault="00711B8F">
      <w:pPr>
        <w:jc w:val="center"/>
      </w:pPr>
      <w:r>
        <w:rPr>
          <w:b/>
          <w:szCs w:val="24"/>
        </w:rPr>
        <w:t>ИЗВЕЩЕНИЕ</w:t>
      </w:r>
    </w:p>
    <w:p w:rsidR="00000000" w:rsidRDefault="00711B8F">
      <w:pPr>
        <w:jc w:val="center"/>
      </w:pPr>
      <w:r>
        <w:rPr>
          <w:b/>
          <w:szCs w:val="24"/>
        </w:rPr>
        <w:t>о проведении аукциона</w:t>
      </w:r>
    </w:p>
    <w:p w:rsidR="00000000" w:rsidRDefault="00711B8F">
      <w:pPr>
        <w:jc w:val="both"/>
        <w:rPr>
          <w:b/>
          <w:szCs w:val="24"/>
        </w:rPr>
      </w:pPr>
    </w:p>
    <w:p w:rsidR="00000000" w:rsidRDefault="00711B8F">
      <w:pPr>
        <w:jc w:val="both"/>
        <w:rPr>
          <w:b/>
          <w:szCs w:val="24"/>
        </w:rPr>
      </w:pPr>
    </w:p>
    <w:p w:rsidR="00000000" w:rsidRDefault="00711B8F">
      <w:pPr>
        <w:jc w:val="both"/>
      </w:pPr>
      <w:r>
        <w:rPr>
          <w:szCs w:val="24"/>
        </w:rPr>
        <w:t xml:space="preserve">Комитет по управлению имуществом Миллеровского района (Организатор аукциона) на основании распоряжения Комитета по управлению имуществом Миллеровского </w:t>
      </w:r>
      <w:r>
        <w:rPr>
          <w:color w:val="000000"/>
          <w:szCs w:val="24"/>
        </w:rPr>
        <w:t xml:space="preserve">района от </w:t>
      </w:r>
      <w:r>
        <w:rPr>
          <w:color w:val="000000"/>
          <w:szCs w:val="24"/>
          <w:lang w:val="en-US"/>
        </w:rPr>
        <w:t>08.06.2020</w:t>
      </w:r>
      <w:r>
        <w:rPr>
          <w:color w:val="000000"/>
          <w:szCs w:val="24"/>
        </w:rPr>
        <w:t xml:space="preserve"> № </w:t>
      </w:r>
      <w:r>
        <w:rPr>
          <w:color w:val="000000"/>
          <w:szCs w:val="24"/>
        </w:rPr>
        <w:t>157</w:t>
      </w:r>
      <w:r>
        <w:rPr>
          <w:color w:val="000000"/>
          <w:szCs w:val="24"/>
        </w:rPr>
        <w:t xml:space="preserve"> «О проведении аукциона по продаже земельны</w:t>
      </w:r>
      <w:r>
        <w:rPr>
          <w:color w:val="000000"/>
          <w:szCs w:val="24"/>
        </w:rPr>
        <w:t xml:space="preserve">х участков и продаже права на заключение договора аренды земельного участка»  проводит </w:t>
      </w:r>
      <w:r>
        <w:rPr>
          <w:b/>
          <w:color w:val="000000"/>
          <w:szCs w:val="24"/>
        </w:rPr>
        <w:t>15.07.2020  в 10 час</w:t>
      </w:r>
      <w:r>
        <w:rPr>
          <w:b/>
          <w:szCs w:val="24"/>
        </w:rPr>
        <w:t>.00 мин.</w:t>
      </w:r>
      <w:r>
        <w:rPr>
          <w:szCs w:val="24"/>
        </w:rPr>
        <w:t xml:space="preserve"> в Администрации Миллеровского района, по адресу: Ростовская область, г. Миллерово, ул. Ленина, 6, 3 этаж, кабинет № 36, аукцион:</w:t>
      </w:r>
    </w:p>
    <w:p w:rsidR="00000000" w:rsidRDefault="00711B8F">
      <w:pPr>
        <w:jc w:val="both"/>
      </w:pPr>
      <w:r>
        <w:rPr>
          <w:szCs w:val="24"/>
        </w:rPr>
        <w:t xml:space="preserve"> </w:t>
      </w:r>
    </w:p>
    <w:p w:rsidR="00000000" w:rsidRDefault="00711B8F">
      <w:pPr>
        <w:jc w:val="both"/>
      </w:pPr>
      <w:r>
        <w:rPr>
          <w:b/>
          <w:szCs w:val="24"/>
        </w:rPr>
        <w:t>по продаж</w:t>
      </w:r>
      <w:r>
        <w:rPr>
          <w:b/>
          <w:szCs w:val="24"/>
        </w:rPr>
        <w:t>е земельных участков:</w:t>
      </w:r>
    </w:p>
    <w:p w:rsidR="00000000" w:rsidRDefault="00711B8F">
      <w:pPr>
        <w:jc w:val="both"/>
        <w:rPr>
          <w:b/>
          <w:color w:val="000000"/>
          <w:szCs w:val="24"/>
        </w:rPr>
      </w:pPr>
    </w:p>
    <w:p w:rsidR="00000000" w:rsidRDefault="00711B8F">
      <w:pPr>
        <w:jc w:val="both"/>
        <w:rPr>
          <w:b/>
          <w:color w:val="000000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552"/>
        <w:gridCol w:w="1701"/>
        <w:gridCol w:w="992"/>
        <w:gridCol w:w="2126"/>
        <w:gridCol w:w="1701"/>
        <w:gridCol w:w="1701"/>
        <w:gridCol w:w="1418"/>
        <w:gridCol w:w="1276"/>
        <w:gridCol w:w="992"/>
        <w:gridCol w:w="1022"/>
      </w:tblGrid>
      <w:tr w:rsidR="00000000">
        <w:trPr>
          <w:cantSplit/>
          <w:trHeight w:val="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000000" w:rsidRDefault="00711B8F">
            <w:pPr>
              <w:ind w:left="-108" w:right="-109"/>
              <w:jc w:val="center"/>
            </w:pPr>
            <w:r>
              <w:rPr>
                <w:sz w:val="18"/>
                <w:szCs w:val="18"/>
              </w:rPr>
              <w:t>лота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Предмет аукциона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ind w:left="-108" w:right="-89"/>
              <w:jc w:val="center"/>
            </w:pPr>
            <w:r>
              <w:rPr>
                <w:sz w:val="18"/>
                <w:szCs w:val="18"/>
              </w:rPr>
              <w:t>Права на земельный участок и их ограничения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Технические условия/параметры разрешенного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  <w:rPr>
                <w:sz w:val="18"/>
                <w:szCs w:val="18"/>
              </w:rPr>
            </w:pPr>
          </w:p>
        </w:tc>
      </w:tr>
      <w:tr w:rsidR="00000000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7" w:right="-108"/>
              <w:jc w:val="center"/>
            </w:pPr>
            <w:r>
              <w:rPr>
                <w:sz w:val="18"/>
                <w:szCs w:val="18"/>
              </w:rPr>
              <w:t xml:space="preserve">Местоположение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Площадь</w:t>
            </w:r>
          </w:p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Начальн</w:t>
            </w:r>
            <w:r>
              <w:rPr>
                <w:sz w:val="18"/>
                <w:szCs w:val="18"/>
              </w:rPr>
              <w:t>ая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цена предмета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аукциона (руб.)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Шаг</w:t>
            </w:r>
          </w:p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аукциона</w:t>
            </w:r>
          </w:p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(руб.) </w:t>
            </w:r>
          </w:p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(3 % от начальной цены предмета аукциона)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97"/>
              <w:jc w:val="center"/>
            </w:pPr>
            <w:r>
              <w:rPr>
                <w:sz w:val="18"/>
                <w:szCs w:val="18"/>
              </w:rPr>
              <w:t>Задаток</w:t>
            </w:r>
          </w:p>
          <w:p w:rsidR="00000000" w:rsidRDefault="00711B8F">
            <w:pPr>
              <w:snapToGrid w:val="0"/>
              <w:ind w:left="-108" w:right="-97"/>
              <w:jc w:val="center"/>
            </w:pPr>
            <w:r>
              <w:rPr>
                <w:sz w:val="18"/>
                <w:szCs w:val="18"/>
              </w:rPr>
              <w:t xml:space="preserve">(руб.) </w:t>
            </w:r>
          </w:p>
          <w:p w:rsidR="00000000" w:rsidRDefault="00711B8F">
            <w:pPr>
              <w:snapToGrid w:val="0"/>
              <w:ind w:left="-108" w:right="-97"/>
              <w:jc w:val="center"/>
            </w:pPr>
            <w:r>
              <w:rPr>
                <w:sz w:val="18"/>
                <w:szCs w:val="18"/>
              </w:rPr>
              <w:t>(80 % от начальной цены предмета аукциона)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7" w:right="-108"/>
              <w:jc w:val="center"/>
            </w:pPr>
            <w:r>
              <w:rPr>
                <w:sz w:val="18"/>
                <w:szCs w:val="18"/>
              </w:rPr>
              <w:t>Российская Федерация, Ростовская область, р-н Миллеровский,                              Ольхово-Р</w:t>
            </w:r>
            <w:r>
              <w:rPr>
                <w:sz w:val="18"/>
                <w:szCs w:val="18"/>
              </w:rPr>
              <w:t>огское сельское поселение, в границах кадастрового квартала 61:22:0100801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61:22:0100801:443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1473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Ведение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Технические условия: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Водопровод и водоотведение: возможность подключения имеется;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Газ</w:t>
            </w:r>
            <w:r>
              <w:rPr>
                <w:sz w:val="18"/>
                <w:szCs w:val="18"/>
              </w:rPr>
              <w:t xml:space="preserve">оснабжение: возможность подключения по индивидуальному проекту; Электричество: возможность подключения существует. Технологическое присоединение впервые вводимых в эксплуатацию </w:t>
            </w:r>
            <w:r>
              <w:rPr>
                <w:sz w:val="18"/>
                <w:szCs w:val="18"/>
              </w:rPr>
              <w:lastRenderedPageBreak/>
              <w:t>энергопринимающих устройств осуществляется                         в соответств</w:t>
            </w:r>
            <w:r>
              <w:rPr>
                <w:sz w:val="18"/>
                <w:szCs w:val="18"/>
              </w:rPr>
              <w:t xml:space="preserve">ии с Правилами технологического присоединения электроустановок потребителей к электрическим сетям, утверждёнными постановлением Правительства РФ от 27.12.2004 № 861. Для определения стоимости и точек подключения необходимо обратиться                       </w:t>
            </w:r>
            <w:r>
              <w:rPr>
                <w:sz w:val="18"/>
                <w:szCs w:val="18"/>
              </w:rPr>
              <w:t xml:space="preserve">    в сетевую организацию                            с заявкой.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Количество этажей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максимальное</w:t>
            </w:r>
            <w:r>
              <w:rPr>
                <w:sz w:val="18"/>
                <w:szCs w:val="18"/>
              </w:rPr>
              <w:tab/>
              <w:t>– до 3 надземных этажей включительно;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минимальное</w:t>
            </w:r>
            <w:r>
              <w:rPr>
                <w:sz w:val="18"/>
                <w:szCs w:val="18"/>
              </w:rPr>
              <w:tab/>
              <w:t>не ограничено.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Высота </w:t>
            </w:r>
            <w:r>
              <w:rPr>
                <w:sz w:val="18"/>
                <w:szCs w:val="18"/>
              </w:rPr>
              <w:t>зданий, сооружений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ab/>
              <w:t>– не более 20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минимальная</w:t>
            </w:r>
            <w:r>
              <w:rPr>
                <w:sz w:val="18"/>
                <w:szCs w:val="18"/>
              </w:rPr>
              <w:tab/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Процент застройки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максимальный</w:t>
            </w:r>
            <w:r>
              <w:rPr>
                <w:sz w:val="18"/>
                <w:szCs w:val="18"/>
              </w:rPr>
              <w:tab/>
              <w:t xml:space="preserve">1) в условиях вновь застраиваемых </w:t>
            </w:r>
            <w:r>
              <w:rPr>
                <w:sz w:val="18"/>
                <w:szCs w:val="18"/>
              </w:rPr>
              <w:lastRenderedPageBreak/>
              <w:t>территорий (отношение площади земельного участка, которая может быть занята объектами индивидуального жилищного стро</w:t>
            </w:r>
            <w:r>
              <w:rPr>
                <w:sz w:val="18"/>
                <w:szCs w:val="18"/>
              </w:rPr>
              <w:t xml:space="preserve">ительства и хозяйственными постройками, ко всей площади земельного участка) не может превышать 50%;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для остальных видов разрешенного использования 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минимальный–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от границы земельного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</w:t>
            </w:r>
            <w:r>
              <w:rPr>
                <w:sz w:val="18"/>
                <w:szCs w:val="18"/>
              </w:rPr>
              <w:t>ступ застройки от границы земельного участка,  примыкающей к границам сопредельного земельного участка</w:t>
            </w:r>
            <w:r>
              <w:rPr>
                <w:sz w:val="18"/>
                <w:szCs w:val="18"/>
              </w:rPr>
              <w:tab/>
              <w:t>от жилого дома – 3 м, от постройки для содержания скота и птицы – 4 м, от других построек (сарая, бани, гаража, навеса и др.) – 1 м, от стволов высокорос</w:t>
            </w:r>
            <w:r>
              <w:rPr>
                <w:sz w:val="18"/>
                <w:szCs w:val="18"/>
              </w:rPr>
              <w:t>лых деревьев – 4 м, от стволов среднерослых деревьев – 2 м, от кустарника – 1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 участка,  примыкающей к красной линии и (или) территории общего пользования, в том числе улице, проезду, береговой линии</w:t>
            </w:r>
            <w:r>
              <w:rPr>
                <w:sz w:val="18"/>
                <w:szCs w:val="18"/>
              </w:rPr>
              <w:tab/>
              <w:t xml:space="preserve">От </w:t>
            </w:r>
            <w:r>
              <w:rPr>
                <w:sz w:val="18"/>
                <w:szCs w:val="18"/>
              </w:rPr>
              <w:t xml:space="preserve">красной линии улиц не менее чем на 5м, от красной линии проездов не менее чем на 3м. Расстояние от хозяйственных построек до красных линий улиц и проездов не менее 5м.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Иные показатели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вдоль улиц</w:t>
            </w:r>
            <w:r>
              <w:rPr>
                <w:sz w:val="18"/>
                <w:szCs w:val="18"/>
              </w:rPr>
              <w:tab/>
              <w:t>2 м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межд</w:t>
            </w:r>
            <w:r>
              <w:rPr>
                <w:sz w:val="18"/>
                <w:szCs w:val="18"/>
              </w:rPr>
              <w:t>у соседними участками</w:t>
            </w:r>
            <w:r>
              <w:rPr>
                <w:sz w:val="18"/>
                <w:szCs w:val="18"/>
              </w:rPr>
              <w:tab/>
              <w:t xml:space="preserve">2 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lastRenderedPageBreak/>
              <w:t>80780,00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2423,40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64624,00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Российская Федерация, Ростовская область,  р-н Миллеровский, Туриловское сельское поселение, в границах кадастрового квартала 61:22:0600013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61:22:0600013:977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36396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Земли сельскохозяйственного назначен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Земельный участок полностью расположен в зоне с особыми условиями использования территории – </w:t>
            </w:r>
          </w:p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«Охотничье угодье </w:t>
            </w:r>
          </w:p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«Мальчевское», расположенное по адресу: Ростовская область, Миллеровский район» (учетный номер - 61.22.2</w:t>
            </w:r>
            <w:r>
              <w:rPr>
                <w:sz w:val="18"/>
                <w:szCs w:val="18"/>
              </w:rPr>
              <w:t xml:space="preserve">.270). Ограничения прав на землю в границах охотничьих угодий установлены статьей 26 Федерального закона                                     от 24.07.2009 № 209-ФЗ «Об охоте и сохранении охотничьих ресурсов                           и о внесении изменений </w:t>
            </w:r>
            <w:r>
              <w:rPr>
                <w:sz w:val="18"/>
                <w:szCs w:val="18"/>
              </w:rPr>
              <w:t>в отдельные законодательные акты Российской Федерации».</w:t>
            </w:r>
          </w:p>
          <w:p w:rsidR="00000000" w:rsidRDefault="0071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требуются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65000,00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1950,00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000000">
        <w:trPr>
          <w:trHeight w:val="5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Российская Федерация, Ростовская область, Миллеровский район, Дегтевское сельское поселение,  с западной стороны от х. Хмызов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61:22:0600007:386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65000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Земли с</w:t>
            </w:r>
            <w:r>
              <w:rPr>
                <w:sz w:val="18"/>
                <w:szCs w:val="18"/>
              </w:rPr>
              <w:t>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Садоводство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 xml:space="preserve">Земельный участок полностью расположен в зоне с особыми условиями использования территории – </w:t>
            </w:r>
          </w:p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«Охотничье угодье «Калитвянское», расположенное по адресу: Ростовская область, Миллеровский район</w:t>
            </w:r>
          </w:p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» (учетный номер - 6</w:t>
            </w:r>
            <w:r>
              <w:rPr>
                <w:sz w:val="18"/>
                <w:szCs w:val="18"/>
              </w:rPr>
              <w:t>1.22.2.275). Ограничения прав на землю в границах охотничьих угодий установлены статьей 26 Федерального закона                                     от 24.07.2009 № 209-ФЗ «Об охоте и сохранении охотничьих ресурсов                           и о внесении изме</w:t>
            </w:r>
            <w:r>
              <w:rPr>
                <w:sz w:val="18"/>
                <w:szCs w:val="18"/>
              </w:rPr>
              <w:t>нений в отдельные законодательные акты Российской Федерации».</w:t>
            </w:r>
          </w:p>
          <w:p w:rsidR="00000000" w:rsidRDefault="0071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требуются</w:t>
            </w:r>
          </w:p>
          <w:p w:rsidR="00000000" w:rsidRDefault="00711B8F">
            <w:pPr>
              <w:snapToGrid w:val="0"/>
              <w:ind w:left="-12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299000,00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8970,00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239200,00</w:t>
            </w:r>
          </w:p>
        </w:tc>
      </w:tr>
      <w:tr w:rsidR="00000000">
        <w:trPr>
          <w:trHeight w:val="2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Ростовская область, р-н Миллеровский, Дегтевское сельское поселение, в границах кадастрового квартала 61:22:0600006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61:22:0600006:1245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 xml:space="preserve">Земли </w:t>
            </w:r>
          </w:p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 xml:space="preserve">Земельный участок полностью расположен в зоне с особыми условиями использования территории – </w:t>
            </w:r>
          </w:p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«Охотничье угодье «Дегтевское», расположенное по адресу: Ростовская область, Милле</w:t>
            </w:r>
            <w:r>
              <w:rPr>
                <w:sz w:val="18"/>
                <w:szCs w:val="18"/>
              </w:rPr>
              <w:t xml:space="preserve">ровский район» (учетный номер - 61.22.2.268). Ограничения прав на землю в границах охотничьих угодий установлены статьей 26 Федерального закона                                     от 24.07.2009 № 209-ФЗ «Об охоте и сохранении охотничьих ресурсов           </w:t>
            </w:r>
            <w:r>
              <w:rPr>
                <w:sz w:val="18"/>
                <w:szCs w:val="18"/>
              </w:rPr>
              <w:t xml:space="preserve">                и о внесении изменений в отдельные законодательные акты Российской Федерации».</w:t>
            </w:r>
          </w:p>
          <w:p w:rsidR="00000000" w:rsidRDefault="0071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требуются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48000,00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Российская Федерация, Ростовская область,                                     р-н Миллеровский, Дегтевское сельское по</w:t>
            </w:r>
            <w:r>
              <w:rPr>
                <w:sz w:val="18"/>
                <w:szCs w:val="18"/>
              </w:rPr>
              <w:t>селение, в границах кадастрового квартала 61:22:0600006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61:22:0600006:1251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 xml:space="preserve">Земли </w:t>
            </w:r>
          </w:p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Обеспечение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Земельный участок полностью расположен в зоне с особыми условиями использования территор</w:t>
            </w:r>
            <w:r>
              <w:rPr>
                <w:sz w:val="18"/>
                <w:szCs w:val="18"/>
              </w:rPr>
              <w:t xml:space="preserve">ии – </w:t>
            </w:r>
          </w:p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 xml:space="preserve">«Охотничье угодье «Дегтевское», расположенное по адресу: Ростовская область, Миллеровский район» (учетный номер - 61.22.2.268). Ограничения прав на землю в границах охотничьих угодий установлены статьей 26 Федерального закона                         </w:t>
            </w:r>
            <w:r>
              <w:rPr>
                <w:sz w:val="18"/>
                <w:szCs w:val="18"/>
              </w:rPr>
              <w:t xml:space="preserve">            от 24.07.2009 № 209-ФЗ «Об охоте и сохранении охотничьих ресурсов                           и о внесении изменений в отдельные законодательные акты Российской Федерации».</w:t>
            </w:r>
          </w:p>
          <w:p w:rsidR="00000000" w:rsidRDefault="00711B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требуются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1800,00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48000,00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Российская Федерация, Ростовск</w:t>
            </w:r>
            <w:r>
              <w:rPr>
                <w:sz w:val="18"/>
                <w:szCs w:val="18"/>
              </w:rPr>
              <w:t>ая область,  р-н Миллеровский, Сулинское сельское поселение, х. Сулин, ул. Майская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61:22:0140101:1242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 xml:space="preserve">Земли </w:t>
            </w:r>
          </w:p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Ведение 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Технические условия: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Водопровод и водоотведение: возможность подключения и</w:t>
            </w:r>
            <w:r>
              <w:rPr>
                <w:sz w:val="18"/>
                <w:szCs w:val="18"/>
              </w:rPr>
              <w:t>меется;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Газоснабжение: возможность подключения по индивидуальному проекту; Электричество: возможность подключения существует. Технологическое присоединение впервые вводимых в эксплуатацию энергопринимающих устройств осуществляется                         в</w:t>
            </w:r>
            <w:r>
              <w:rPr>
                <w:sz w:val="18"/>
                <w:szCs w:val="18"/>
              </w:rPr>
              <w:t xml:space="preserve"> соответствии с Правилами технологического присоединения электроустановок потребителей к электрическим сетям, утверждёнными постановлением Правительства РФ от 27.12.2004 № 861. Для определения стоимости и точек подключения необходимо обратиться            </w:t>
            </w:r>
            <w:r>
              <w:rPr>
                <w:sz w:val="18"/>
                <w:szCs w:val="18"/>
              </w:rPr>
              <w:t xml:space="preserve">               в сетевую организацию                            с заявкой.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Количество этажей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максимальное</w:t>
            </w:r>
            <w:r>
              <w:rPr>
                <w:sz w:val="18"/>
                <w:szCs w:val="18"/>
              </w:rPr>
              <w:tab/>
              <w:t>– до 3 надземных этажей включительно;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минимальное</w:t>
            </w:r>
            <w:r>
              <w:rPr>
                <w:sz w:val="18"/>
                <w:szCs w:val="18"/>
              </w:rPr>
              <w:tab/>
              <w:t>не ограниче</w:t>
            </w:r>
            <w:r>
              <w:rPr>
                <w:sz w:val="18"/>
                <w:szCs w:val="18"/>
              </w:rPr>
              <w:t>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Высота зданий, сооружений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ab/>
              <w:t>для кодов вида – не более 20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минимальная</w:t>
            </w:r>
            <w:r>
              <w:rPr>
                <w:sz w:val="18"/>
                <w:szCs w:val="18"/>
              </w:rPr>
              <w:tab/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Процент застройки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максимальный</w:t>
            </w:r>
            <w:r>
              <w:rPr>
                <w:sz w:val="18"/>
                <w:szCs w:val="18"/>
              </w:rPr>
              <w:tab/>
              <w:t>1) в условиях вновь застраиваемых территорий (отношение площади земельного участка, которая может быть занята объектами индив</w:t>
            </w:r>
            <w:r>
              <w:rPr>
                <w:sz w:val="18"/>
                <w:szCs w:val="18"/>
              </w:rPr>
              <w:t>идуального жилищного строительства и хозяйственными постройками, ко всей площади земельного участка) не может превышать 50%;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2) для остальных видов разрешенного использования 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от границы земел</w:t>
            </w:r>
            <w:r>
              <w:rPr>
                <w:sz w:val="18"/>
                <w:szCs w:val="18"/>
              </w:rPr>
              <w:t>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 участка,  примыкающей к границам сопредельного земельного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ab/>
              <w:t>от жилого дома – 3 м, от постройки для содержания скота и птицы – 4 м, от других построек (сарая, бани, гаража, навеса и др.</w:t>
            </w:r>
            <w:r>
              <w:rPr>
                <w:sz w:val="18"/>
                <w:szCs w:val="18"/>
              </w:rPr>
              <w:t>) – 1 м, от стволов высокорослых деревьев – 4 м, от стволов среднерослых деревьев – 2 м, от кустарника – 1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 участка,  примыкающей к красной линии и (или) территории общего пользования, в том числе улице,</w:t>
            </w:r>
            <w:r>
              <w:rPr>
                <w:sz w:val="18"/>
                <w:szCs w:val="18"/>
              </w:rPr>
              <w:t xml:space="preserve"> проезду, береговой линии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ab/>
              <w:t xml:space="preserve">От красной линии улиц не менее чем на 5м, от красной линии проездов не менее чем на 3м. Расстояние от хозяйственных построек до красных линий улиц и проездов не менее 5м.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Иные показатели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вдоль улиц</w:t>
            </w:r>
            <w:r>
              <w:rPr>
                <w:sz w:val="18"/>
                <w:szCs w:val="18"/>
              </w:rPr>
              <w:tab/>
              <w:t>2 м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между соседними участками</w:t>
            </w:r>
            <w:r>
              <w:rPr>
                <w:sz w:val="18"/>
                <w:szCs w:val="18"/>
              </w:rPr>
              <w:tab/>
              <w:t>2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24600,00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738,00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19680,00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Российская Федерация, Ростовская область,  Миллеровский район, Первомайское сельское поселение, х. Северный Сад, ул. Производственная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61:22:0121201:247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Земли населенны</w:t>
            </w:r>
            <w:r>
              <w:rPr>
                <w:sz w:val="18"/>
                <w:szCs w:val="18"/>
              </w:rPr>
              <w:t>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Приусадебный участок 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 xml:space="preserve">Земельный участок частично  расположен в зоне с особыми условиями использования территории – </w:t>
            </w:r>
          </w:p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«Охранная зона объекта воздушной линии электропередачи ВЛ-10 кВ №4 ПС «ГОК», расположенная по адресу:</w:t>
            </w:r>
            <w:r>
              <w:rPr>
                <w:sz w:val="18"/>
                <w:szCs w:val="18"/>
              </w:rPr>
              <w:t xml:space="preserve"> Ростовская область, Миллеровский район, г. Миллерово» (учетный номер 61.00.2.287).</w:t>
            </w:r>
          </w:p>
          <w:p w:rsidR="00000000" w:rsidRDefault="00711B8F">
            <w:pPr>
              <w:jc w:val="center"/>
            </w:pPr>
            <w:r>
              <w:rPr>
                <w:bCs/>
                <w:sz w:val="18"/>
                <w:szCs w:val="18"/>
              </w:rPr>
              <w:t>Ограничения по использованию, согласно пунктам 8-11 Правил установления охранных зон объектов электросетевого хозяйства                                  и особых условий ис</w:t>
            </w:r>
            <w:r>
              <w:rPr>
                <w:bCs/>
                <w:sz w:val="18"/>
                <w:szCs w:val="18"/>
              </w:rPr>
              <w:t>пользования земельных участков, расположенных                               в границах таких зон, утвержденных постановлением Правительства Российской Федерации от 24.02.2009 № 160.</w:t>
            </w:r>
          </w:p>
          <w:p w:rsidR="00000000" w:rsidRDefault="00711B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Технические условия: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Водопровод и водоотведение: возможность подключения </w:t>
            </w:r>
            <w:r>
              <w:rPr>
                <w:sz w:val="18"/>
                <w:szCs w:val="18"/>
              </w:rPr>
              <w:t>имеется;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Газоснабжение: возможность подключения существует, максимальная нагрузка – 5 м3/ч,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Срок подключения – 270 дней с даты заключения договора о подключении (технологическом присоединении) объектов капитального строительства к сети газоснабжения,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Разме</w:t>
            </w:r>
            <w:r>
              <w:rPr>
                <w:sz w:val="18"/>
                <w:szCs w:val="18"/>
              </w:rPr>
              <w:t>р платы за подключение – определяется в соответствии с Методическими указаниями по расчету размера платы за технологическое присоединение газоиспользующего оборудования к сетям и (или) размеров стандартизированных ставок, определяющих ее величину и постано</w:t>
            </w:r>
            <w:r>
              <w:rPr>
                <w:sz w:val="18"/>
                <w:szCs w:val="18"/>
              </w:rPr>
              <w:t>влениями Региональной службы по тарифам Ростовской области; Электричество: возможность подключения существует. Технологическое присоединение впервые вводимых в эксплуатацию энергопринимающих устройств осуществляется                         в соответствии с</w:t>
            </w:r>
            <w:r>
              <w:rPr>
                <w:sz w:val="18"/>
                <w:szCs w:val="18"/>
              </w:rPr>
              <w:t xml:space="preserve"> Правилами технологического присоединения электроустановок потребителей к электрическим сетям, утверждёнными постановлением Правительства РФ от 27.12.2004 № 861. Для определения стоимости и точек подключения необходимо обратиться                           </w:t>
            </w:r>
            <w:r>
              <w:rPr>
                <w:sz w:val="18"/>
                <w:szCs w:val="18"/>
              </w:rPr>
              <w:t>в сетевую организацию                            с заявкой.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Количество этажей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максимальное</w:t>
            </w:r>
            <w:r>
              <w:rPr>
                <w:sz w:val="18"/>
                <w:szCs w:val="18"/>
              </w:rPr>
              <w:tab/>
              <w:t>– до 3 надземных этажей включительно;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минимальное</w:t>
            </w:r>
            <w:r>
              <w:rPr>
                <w:sz w:val="18"/>
                <w:szCs w:val="18"/>
              </w:rPr>
              <w:tab/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Высота здани</w:t>
            </w:r>
            <w:r>
              <w:rPr>
                <w:sz w:val="18"/>
                <w:szCs w:val="18"/>
              </w:rPr>
              <w:t>й, сооружений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ab/>
              <w:t>для кодов вида – не более 20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минимальная</w:t>
            </w:r>
            <w:r>
              <w:rPr>
                <w:sz w:val="18"/>
                <w:szCs w:val="18"/>
              </w:rPr>
              <w:tab/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Процент застройки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максимальный</w:t>
            </w:r>
            <w:r>
              <w:rPr>
                <w:sz w:val="18"/>
                <w:szCs w:val="18"/>
              </w:rPr>
              <w:tab/>
              <w:t>1) в условиях вновь застраиваемых территорий (отношение площади земельного участка, которая может быть занята объектами индивидуального жили</w:t>
            </w:r>
            <w:r>
              <w:rPr>
                <w:sz w:val="18"/>
                <w:szCs w:val="18"/>
              </w:rPr>
              <w:t>щного строительства и хозяйственными постройками, ко всей площади земельного участка) не может превышать 50%;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2) для остальных видов разрешенного использования 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от границы земельного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инимальный отступ застройки от границы земельного участка,  примыкающей к границам сопредельного земельного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ab/>
              <w:t>от жилого дома – 3 м, от постройки для содержания скота и птицы – 4 м, от других построек (сарая, бани, гаража, навеса и др.) – 1 м, от ств</w:t>
            </w:r>
            <w:r>
              <w:rPr>
                <w:sz w:val="18"/>
                <w:szCs w:val="18"/>
              </w:rPr>
              <w:t>олов высокорослых деревьев – 4 м, от стволов среднерослых деревьев – 2 м, от кустарника – 1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 участка,  примыкающей к красной линии и (или) территории общего пользования, в том числе улице, проезду, берег</w:t>
            </w:r>
            <w:r>
              <w:rPr>
                <w:sz w:val="18"/>
                <w:szCs w:val="18"/>
              </w:rPr>
              <w:t>овой линии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ab/>
              <w:t xml:space="preserve">От красной линии улиц не менее чем на 5м, от красной линии проездов не менее чем на 3м. Расстояние от хозяйственных построек до красных линий улиц и проездов не менее 5м.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Иные показатели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вдоль улиц</w:t>
            </w:r>
            <w:r>
              <w:rPr>
                <w:sz w:val="18"/>
                <w:szCs w:val="18"/>
              </w:rPr>
              <w:tab/>
              <w:t>2 м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</w:t>
            </w:r>
            <w:r>
              <w:rPr>
                <w:sz w:val="18"/>
                <w:szCs w:val="18"/>
              </w:rPr>
              <w:t>сота оград между соседними участками</w:t>
            </w:r>
            <w:r>
              <w:rPr>
                <w:sz w:val="18"/>
                <w:szCs w:val="18"/>
              </w:rPr>
              <w:tab/>
              <w:t xml:space="preserve"> 2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65000,00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1950,00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52000,00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 xml:space="preserve">Российская Федерация, Ростовская область,  р-н Миллеровский, Мальчевское сельское поселение, </w:t>
            </w:r>
          </w:p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х.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61:22:0070701:157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2749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Для ведения личного подсобного хо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Технические условия: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Водопровод и водоотведение: возможность подключения отсутствует;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Газоснабжение: возможность подключения по индивидуальному проекту; Электричество: возможность подключения существует. Технологическое присоединение вп</w:t>
            </w:r>
            <w:r>
              <w:rPr>
                <w:sz w:val="18"/>
                <w:szCs w:val="18"/>
              </w:rPr>
              <w:t>ервые вводимых в эксплуатацию энергопринимающих устройств осуществляется                         в соответствии с Правилами технологического присоединения электроустановок потребителей к электрическим сетям, утверждёнными постановлением Правительства РФ от</w:t>
            </w:r>
            <w:r>
              <w:rPr>
                <w:sz w:val="18"/>
                <w:szCs w:val="18"/>
              </w:rPr>
              <w:t xml:space="preserve"> 27.12.2004 № 861. Для определения стоимости и точек подключения необходимо обратиться                           в сетевую организацию                            с заявкой.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</w:t>
            </w:r>
            <w:r>
              <w:rPr>
                <w:sz w:val="18"/>
                <w:szCs w:val="18"/>
              </w:rPr>
              <w:t>ства: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Количество этажей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максимальное</w:t>
            </w:r>
            <w:r>
              <w:rPr>
                <w:sz w:val="18"/>
                <w:szCs w:val="18"/>
              </w:rPr>
              <w:tab/>
              <w:t>– до 3 надземных этажей включительно;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минимальное</w:t>
            </w:r>
            <w:r>
              <w:rPr>
                <w:sz w:val="18"/>
                <w:szCs w:val="18"/>
              </w:rPr>
              <w:tab/>
              <w:t>не ограничено.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Высота зданий, сооружений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ab/>
              <w:t>– не более 20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минимальная</w:t>
            </w:r>
            <w:r>
              <w:rPr>
                <w:sz w:val="18"/>
                <w:szCs w:val="18"/>
              </w:rPr>
              <w:tab/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Процент застройки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максимальный</w:t>
            </w:r>
            <w:r>
              <w:rPr>
                <w:sz w:val="18"/>
                <w:szCs w:val="18"/>
              </w:rPr>
              <w:tab/>
              <w:t>1) в условиях вновь застраиваемых террито</w:t>
            </w:r>
            <w:r>
              <w:rPr>
                <w:sz w:val="18"/>
                <w:szCs w:val="18"/>
              </w:rPr>
              <w:t xml:space="preserve">рий (отношение площади земельного участка, которая может быть занята объектами индивидуального жилищного строительства и хозяйственными постройками, ко всей площади земельного участка) не может превышать 50%;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для остальных видов разрешенного использования</w:t>
            </w:r>
            <w:r>
              <w:rPr>
                <w:sz w:val="18"/>
                <w:szCs w:val="18"/>
              </w:rPr>
              <w:t xml:space="preserve"> 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минимальный–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от границы земельного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 участка,  примыкающей к границам сопредельного земельного участка</w:t>
            </w:r>
            <w:r>
              <w:rPr>
                <w:sz w:val="18"/>
                <w:szCs w:val="18"/>
              </w:rPr>
              <w:tab/>
              <w:t>от жилого дома – 3 м, от постройки для содер</w:t>
            </w:r>
            <w:r>
              <w:rPr>
                <w:sz w:val="18"/>
                <w:szCs w:val="18"/>
              </w:rPr>
              <w:t>жания скота и птицы – 4 м, от других построек (сарая, бани, гаража, навеса и др.) – 1 м, от стволов высокорослых деревьев – 4 м, от стволов среднерослых деревьев – 2 м, от кустарника – 1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 участка,  примы</w:t>
            </w:r>
            <w:r>
              <w:rPr>
                <w:sz w:val="18"/>
                <w:szCs w:val="18"/>
              </w:rPr>
              <w:t>кающей к красной линии и (или) территории общего пользования, в том числе улице, проезду, береговой линии</w:t>
            </w:r>
            <w:r>
              <w:rPr>
                <w:sz w:val="18"/>
                <w:szCs w:val="18"/>
              </w:rPr>
              <w:tab/>
              <w:t>От красной линии улиц не менее чем на 5м, от красной линии проездов не менее чем на 3м. Расстояние от хозяйственных построек до красных линий улиц и п</w:t>
            </w:r>
            <w:r>
              <w:rPr>
                <w:sz w:val="18"/>
                <w:szCs w:val="18"/>
              </w:rPr>
              <w:t xml:space="preserve">роездов не менее 5м.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Иные показатели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вдоль улиц</w:t>
            </w:r>
            <w:r>
              <w:rPr>
                <w:sz w:val="18"/>
                <w:szCs w:val="18"/>
              </w:rPr>
              <w:tab/>
              <w:t>2 м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между соседними участками</w:t>
            </w:r>
            <w:r>
              <w:rPr>
                <w:sz w:val="18"/>
                <w:szCs w:val="18"/>
              </w:rPr>
              <w:tab/>
              <w:t xml:space="preserve"> 2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128710,00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3861,30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102968,00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Российская Федерация, Ростовская область, р-н Миллеровский, Мальчевское сельское поселени</w:t>
            </w:r>
            <w:r>
              <w:rPr>
                <w:sz w:val="18"/>
                <w:szCs w:val="18"/>
              </w:rPr>
              <w:t>е, в границах кадастрового квартала 61:22:0070701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61:22:0070701:156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Технические условия: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Водопровод и водоотведение: возможность подключения отсутствует;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Газоснабжение: возмо</w:t>
            </w:r>
            <w:r>
              <w:rPr>
                <w:sz w:val="18"/>
                <w:szCs w:val="18"/>
              </w:rPr>
              <w:t>жность подключения по индивидуальному проекту; Электричество: возможность подключения существует. Технологическое присоединение впервые вводимых в эксплуатацию энергопринимающих устройств осуществляется                         в соответствии с Правилами те</w:t>
            </w:r>
            <w:r>
              <w:rPr>
                <w:sz w:val="18"/>
                <w:szCs w:val="18"/>
              </w:rPr>
              <w:t>хнологического присоединения электроустановок потребителей к электрическим сетям, утверждёнными постановлением Правительства РФ от 27.12.2004 № 861. Для определения стоимости и точек подключения необходимо обратиться                           в сетевую орг</w:t>
            </w:r>
            <w:r>
              <w:rPr>
                <w:sz w:val="18"/>
                <w:szCs w:val="18"/>
              </w:rPr>
              <w:t>анизацию                            с заявкой.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Количество этажей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максимальное</w:t>
            </w:r>
            <w:r>
              <w:rPr>
                <w:sz w:val="18"/>
                <w:szCs w:val="18"/>
              </w:rPr>
              <w:tab/>
              <w:t>– до 3 надземных этажей включительно;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минимальное</w:t>
            </w:r>
            <w:r>
              <w:rPr>
                <w:sz w:val="18"/>
                <w:szCs w:val="18"/>
              </w:rPr>
              <w:tab/>
              <w:t>не ограничено.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Высота зданий, сооружени</w:t>
            </w:r>
            <w:r>
              <w:rPr>
                <w:sz w:val="18"/>
                <w:szCs w:val="18"/>
              </w:rPr>
              <w:t>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ab/>
              <w:t>– не более 20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минимальная</w:t>
            </w:r>
            <w:r>
              <w:rPr>
                <w:sz w:val="18"/>
                <w:szCs w:val="18"/>
              </w:rPr>
              <w:tab/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Процент застройки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максимальный</w:t>
            </w:r>
            <w:r>
              <w:rPr>
                <w:sz w:val="18"/>
                <w:szCs w:val="18"/>
              </w:rPr>
              <w:tab/>
              <w:t>1) в условиях вновь застраиваемых территорий (отношение площади земельного участка, которая может быть занята объектами индивидуального жилищного строительства и хозяй</w:t>
            </w:r>
            <w:r>
              <w:rPr>
                <w:sz w:val="18"/>
                <w:szCs w:val="18"/>
              </w:rPr>
              <w:t xml:space="preserve">ственными постройками, ко всей площади земельного участка) не может превышать 50%;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для остальных видов разрешенного использования 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минимальный–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от границы земельного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</w:t>
            </w:r>
            <w:r>
              <w:rPr>
                <w:sz w:val="18"/>
                <w:szCs w:val="18"/>
              </w:rPr>
              <w:t xml:space="preserve"> границы земельного участка,  примыкающей к границам сопредельного земельного участка</w:t>
            </w:r>
            <w:r>
              <w:rPr>
                <w:sz w:val="18"/>
                <w:szCs w:val="18"/>
              </w:rPr>
              <w:tab/>
              <w:t xml:space="preserve">от жилого дома – 3 м, от постройки для содержания скота и птицы – 4 м, от других построек (сарая, бани, гаража, навеса и др.) – 1 м, от стволов высокорослых деревьев – 4 </w:t>
            </w:r>
            <w:r>
              <w:rPr>
                <w:sz w:val="18"/>
                <w:szCs w:val="18"/>
              </w:rPr>
              <w:t>м, от стволов среднерослых деревьев – 2 м, от кустарника – 1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 участка,  примыкающей к красной линии и (или) территории общего пользования, в том числе улице, проезду, береговой линии</w:t>
            </w:r>
            <w:r>
              <w:rPr>
                <w:sz w:val="18"/>
                <w:szCs w:val="18"/>
              </w:rPr>
              <w:tab/>
              <w:t>От красной линии ули</w:t>
            </w:r>
            <w:r>
              <w:rPr>
                <w:sz w:val="18"/>
                <w:szCs w:val="18"/>
              </w:rPr>
              <w:t xml:space="preserve">ц не менее чем на 5м, от красной линии проездов не менее чем на 3м. Расстояние от хозяйственных построек до красных линий улиц и проездов не менее 5м.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Иные показатели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вдоль улиц</w:t>
            </w:r>
            <w:r>
              <w:rPr>
                <w:sz w:val="18"/>
                <w:szCs w:val="18"/>
              </w:rPr>
              <w:tab/>
              <w:t>2 м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между соседними участ</w:t>
            </w:r>
            <w:r>
              <w:rPr>
                <w:sz w:val="18"/>
                <w:szCs w:val="18"/>
              </w:rPr>
              <w:t>ками</w:t>
            </w:r>
            <w:r>
              <w:rPr>
                <w:sz w:val="18"/>
                <w:szCs w:val="18"/>
              </w:rPr>
              <w:tab/>
              <w:t xml:space="preserve"> 2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57120,00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1713,60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45696,00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Российская Федерация, Ростовская область, Миллеровский район, Дегтевское сельское поселение,  в границах кадастрового квартала 61:22:0600007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61:22:0600007:392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81000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Садоводство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Земельный участок полностью расположен в зоне</w:t>
            </w:r>
          </w:p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с особыми условиями использования территории –</w:t>
            </w:r>
          </w:p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«Охотничье угодье «Калитвянское», расположенное по адресу: Ростовская область, Миллеровский район» (учетный номер - 61.22.2.275). Ограничения прав на землю в грани</w:t>
            </w:r>
            <w:r>
              <w:rPr>
                <w:sz w:val="18"/>
                <w:szCs w:val="18"/>
              </w:rPr>
              <w:t>цах охотничьих угодий установлены статьей 26 Федерального закона                                     от 24.07.2009 № 209-ФЗ «Об охоте и сохранении охотничьих ресурсов                           и о внесении изменений в отдельные законодательные акты Российс</w:t>
            </w:r>
            <w:r>
              <w:rPr>
                <w:sz w:val="18"/>
                <w:szCs w:val="18"/>
              </w:rPr>
              <w:t>кой Федерации»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требуются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372600,00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11178,00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298080,00</w:t>
            </w: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Российская Федерация, Ростовская область,  Миллеровский район, Колодезянское сельское поселение, в границах кадастрового квартала 61:22:0040401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61:22:0040401:1294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Отсутствуют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Технические условия: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Водопровод и водоотведение: возможность подключения отсутствует;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Газоснабжение: возможность подключения существует, максимальная нагрузка – 5 м3/ч,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Срок подключения – 270 дней с даты </w:t>
            </w:r>
            <w:r>
              <w:rPr>
                <w:sz w:val="18"/>
                <w:szCs w:val="18"/>
              </w:rPr>
              <w:t>заключения договора о подключении (технологическом присоединении) объектов капитального строительства к сети газоснабжения,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Размер платы за подключение – определяется в соответствии с Методическими указаниями по расчету размера платы за технологическое при</w:t>
            </w:r>
            <w:r>
              <w:rPr>
                <w:sz w:val="18"/>
                <w:szCs w:val="18"/>
              </w:rPr>
              <w:t xml:space="preserve">соединение газоиспользующего оборудования к сетям и (или) размеров стандартизированных ставок, определяющих ее величину и постановлениями Региональной службы по тарифам Ростовской области; Электричество: возможность подключения существует. Технологическое </w:t>
            </w:r>
            <w:r>
              <w:rPr>
                <w:sz w:val="18"/>
                <w:szCs w:val="18"/>
              </w:rPr>
              <w:t>присоединение впервые вводимых в эксплуатацию энергопринимающих устройств осуществляется                         в соответствии с Правилами технологического присоединения электроустановок потребителей к электрическим сетям, утверждёнными постановлением Пра</w:t>
            </w:r>
            <w:r>
              <w:rPr>
                <w:sz w:val="18"/>
                <w:szCs w:val="18"/>
              </w:rPr>
              <w:t>вительства РФ от 27.12.2004 № 861. Для определения стоимости и точек подключения необходимо обратиться                           в сетевую организацию                            с заявкой.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Параметры разрешенного строительства, реконструкции объектов капита</w:t>
            </w:r>
            <w:r>
              <w:rPr>
                <w:b/>
                <w:sz w:val="18"/>
                <w:szCs w:val="18"/>
              </w:rPr>
              <w:t>льного строительства: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Количество этажей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максимальное</w:t>
            </w:r>
            <w:r>
              <w:rPr>
                <w:sz w:val="18"/>
                <w:szCs w:val="18"/>
              </w:rPr>
              <w:tab/>
              <w:t>– до 3 надземных этажей включительно;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минимальное</w:t>
            </w:r>
            <w:r>
              <w:rPr>
                <w:sz w:val="18"/>
                <w:szCs w:val="18"/>
              </w:rPr>
              <w:tab/>
              <w:t>не ограничено.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Высота зданий, сооружений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ab/>
              <w:t>– не более 20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минимальная</w:t>
            </w:r>
            <w:r>
              <w:rPr>
                <w:sz w:val="18"/>
                <w:szCs w:val="18"/>
              </w:rPr>
              <w:tab/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Процент застройки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максимальный</w:t>
            </w:r>
            <w:r>
              <w:rPr>
                <w:sz w:val="18"/>
                <w:szCs w:val="18"/>
              </w:rPr>
              <w:tab/>
              <w:t>1) в условиях вновь застр</w:t>
            </w:r>
            <w:r>
              <w:rPr>
                <w:sz w:val="18"/>
                <w:szCs w:val="18"/>
              </w:rPr>
              <w:t xml:space="preserve">аиваемых территорий (отношение площади земельного участка, которая может быть занята объектами индивидуального жилищного строительства и хозяйственными постройками, ко всей площади земельного участка) не может превышать 50%;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для остальных видов разрешенно</w:t>
            </w:r>
            <w:r>
              <w:rPr>
                <w:sz w:val="18"/>
                <w:szCs w:val="18"/>
              </w:rPr>
              <w:t xml:space="preserve">го использования 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минимальный–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от границы земельного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 участка,  примыкающей к границам сопредельного земельного участка</w:t>
            </w:r>
            <w:r>
              <w:rPr>
                <w:sz w:val="18"/>
                <w:szCs w:val="18"/>
              </w:rPr>
              <w:tab/>
              <w:t>от жилого дома – 3 м, от пос</w:t>
            </w:r>
            <w:r>
              <w:rPr>
                <w:sz w:val="18"/>
                <w:szCs w:val="18"/>
              </w:rPr>
              <w:t>тройки для содержания скота и птицы – 4 м, от других построек (сарая, бани, гаража, навеса и др.) – 1 м, от стволов высокорослых деревьев – 4 м, от стволов среднерослых деревьев – 2 м, от кустарника – 1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</w:t>
            </w:r>
            <w:r>
              <w:rPr>
                <w:sz w:val="18"/>
                <w:szCs w:val="18"/>
              </w:rPr>
              <w:t xml:space="preserve"> участка,  примыкающей к красной линии и (или) территории общего пользования, в том числе улице, проезду, береговой линии</w:t>
            </w:r>
            <w:r>
              <w:rPr>
                <w:sz w:val="18"/>
                <w:szCs w:val="18"/>
              </w:rPr>
              <w:tab/>
              <w:t>От красной линии улиц не менее чем на 5м, от красной линии проездов не менее чем на 3м. Расстояние от хозяйственных построек до красны</w:t>
            </w:r>
            <w:r>
              <w:rPr>
                <w:sz w:val="18"/>
                <w:szCs w:val="18"/>
              </w:rPr>
              <w:t xml:space="preserve">х линий улиц и проездов не менее 5м.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Иные показатели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вдоль улиц</w:t>
            </w:r>
            <w:r>
              <w:rPr>
                <w:sz w:val="18"/>
                <w:szCs w:val="18"/>
              </w:rPr>
              <w:tab/>
              <w:t>2 м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между соседними участками</w:t>
            </w:r>
            <w:r>
              <w:rPr>
                <w:sz w:val="18"/>
                <w:szCs w:val="18"/>
              </w:rPr>
              <w:tab/>
              <w:t xml:space="preserve"> 2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337800,00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10134,00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pPr>
              <w:tabs>
                <w:tab w:val="left" w:pos="851"/>
                <w:tab w:val="left" w:pos="1026"/>
                <w:tab w:val="center" w:pos="1153"/>
              </w:tabs>
              <w:snapToGrid w:val="0"/>
              <w:ind w:left="-127" w:right="-1800"/>
              <w:jc w:val="both"/>
            </w:pPr>
            <w:r>
              <w:rPr>
                <w:sz w:val="18"/>
                <w:szCs w:val="18"/>
              </w:rPr>
              <w:t>270240,00</w:t>
            </w:r>
          </w:p>
        </w:tc>
      </w:tr>
    </w:tbl>
    <w:p w:rsidR="00000000" w:rsidRDefault="00711B8F">
      <w:pPr>
        <w:pStyle w:val="310"/>
        <w:ind w:firstLine="0"/>
        <w:rPr>
          <w:b/>
          <w:szCs w:val="24"/>
        </w:rPr>
      </w:pPr>
    </w:p>
    <w:p w:rsidR="00000000" w:rsidRDefault="00711B8F">
      <w:pPr>
        <w:pStyle w:val="310"/>
        <w:ind w:firstLine="0"/>
        <w:rPr>
          <w:b/>
          <w:szCs w:val="24"/>
        </w:rPr>
      </w:pPr>
    </w:p>
    <w:p w:rsidR="00000000" w:rsidRDefault="00711B8F">
      <w:pPr>
        <w:pStyle w:val="310"/>
        <w:ind w:firstLine="0"/>
      </w:pPr>
      <w:r>
        <w:rPr>
          <w:b/>
          <w:szCs w:val="24"/>
        </w:rPr>
        <w:t>по продаже права на заключение договора аренды земельного участка:</w:t>
      </w:r>
    </w:p>
    <w:p w:rsidR="00000000" w:rsidRDefault="00711B8F">
      <w:pPr>
        <w:pStyle w:val="310"/>
        <w:ind w:firstLine="0"/>
        <w:rPr>
          <w:b/>
          <w:szCs w:val="24"/>
        </w:rPr>
      </w:pPr>
    </w:p>
    <w:p w:rsidR="00000000" w:rsidRDefault="00711B8F">
      <w:pPr>
        <w:pStyle w:val="310"/>
        <w:ind w:firstLine="0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977"/>
        <w:gridCol w:w="1559"/>
        <w:gridCol w:w="993"/>
        <w:gridCol w:w="1559"/>
        <w:gridCol w:w="1134"/>
        <w:gridCol w:w="1134"/>
        <w:gridCol w:w="1417"/>
        <w:gridCol w:w="1418"/>
        <w:gridCol w:w="1134"/>
        <w:gridCol w:w="992"/>
        <w:gridCol w:w="975"/>
      </w:tblGrid>
      <w:tr w:rsidR="00000000">
        <w:trPr>
          <w:cantSplit/>
          <w:trHeight w:val="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000000" w:rsidRDefault="00711B8F">
            <w:pPr>
              <w:ind w:left="-108" w:right="-109"/>
              <w:jc w:val="center"/>
            </w:pP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ота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Предмет аукциона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ind w:left="-108" w:right="-89"/>
              <w:jc w:val="center"/>
            </w:pPr>
            <w:r>
              <w:rPr>
                <w:sz w:val="18"/>
                <w:szCs w:val="18"/>
              </w:rPr>
              <w:t>Срок аренды (лет)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ind w:left="-108" w:right="-89"/>
              <w:jc w:val="center"/>
            </w:pPr>
            <w:r>
              <w:rPr>
                <w:sz w:val="18"/>
                <w:szCs w:val="18"/>
              </w:rPr>
              <w:t>Права на земельный участок и их ограничения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Технические условия/параметры разрешенного строительства</w:t>
            </w:r>
          </w:p>
          <w:p w:rsidR="00000000" w:rsidRDefault="00711B8F">
            <w:pPr>
              <w:snapToGrid w:val="0"/>
              <w:ind w:left="-127" w:right="-108"/>
              <w:jc w:val="center"/>
              <w:rPr>
                <w:sz w:val="18"/>
                <w:szCs w:val="18"/>
              </w:rPr>
            </w:pPr>
          </w:p>
          <w:p w:rsidR="00000000" w:rsidRDefault="00711B8F">
            <w:pPr>
              <w:snapToGrid w:val="0"/>
              <w:ind w:left="-12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Начальная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цена предмета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аукциона (размер ежегодной арендной платы)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Шаг</w:t>
            </w:r>
          </w:p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аукциона</w:t>
            </w:r>
          </w:p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97"/>
              <w:jc w:val="center"/>
            </w:pPr>
            <w:r>
              <w:rPr>
                <w:sz w:val="18"/>
                <w:szCs w:val="18"/>
              </w:rPr>
              <w:t>Задаток</w:t>
            </w:r>
          </w:p>
          <w:p w:rsidR="00000000" w:rsidRDefault="00711B8F">
            <w:pPr>
              <w:snapToGrid w:val="0"/>
              <w:ind w:left="-108" w:right="-97"/>
              <w:jc w:val="center"/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00000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7" w:right="-108"/>
              <w:jc w:val="center"/>
            </w:pPr>
            <w:r>
              <w:rPr>
                <w:sz w:val="18"/>
                <w:szCs w:val="18"/>
              </w:rPr>
              <w:t>Мес</w:t>
            </w:r>
            <w:r>
              <w:rPr>
                <w:sz w:val="18"/>
                <w:szCs w:val="18"/>
              </w:rPr>
              <w:t xml:space="preserve">тоположение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Площадь</w:t>
            </w:r>
          </w:p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2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11B8F">
            <w:pPr>
              <w:snapToGrid w:val="0"/>
              <w:ind w:left="-108" w:right="-97"/>
              <w:jc w:val="center"/>
              <w:rPr>
                <w:sz w:val="18"/>
                <w:szCs w:val="18"/>
              </w:rPr>
            </w:pPr>
          </w:p>
        </w:tc>
      </w:tr>
      <w:tr w:rsidR="000000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9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7" w:right="-108"/>
              <w:jc w:val="center"/>
            </w:pPr>
            <w:r>
              <w:rPr>
                <w:sz w:val="18"/>
                <w:szCs w:val="18"/>
              </w:rPr>
              <w:t>Российская Федерация, Ростовская область, р-н Миллеровский, Первомайское сельское поселение,                 х. Северный Сад, ул. Производственная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ind w:left="-108" w:right="-108"/>
              <w:jc w:val="center"/>
            </w:pPr>
            <w:r>
              <w:rPr>
                <w:sz w:val="18"/>
                <w:szCs w:val="18"/>
              </w:rPr>
              <w:t>61:22:012</w:t>
            </w:r>
            <w:r>
              <w:rPr>
                <w:sz w:val="18"/>
                <w:szCs w:val="18"/>
              </w:rPr>
              <w:t>1201:246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8"/>
              <w:jc w:val="center"/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08" w:right="-107"/>
              <w:jc w:val="center"/>
            </w:pPr>
            <w:r>
              <w:rPr>
                <w:sz w:val="18"/>
                <w:szCs w:val="18"/>
              </w:rPr>
              <w:t>Приусадебный участок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 xml:space="preserve">Земельный участок частично  расположен в зоне с особыми условиями использования территории – </w:t>
            </w:r>
          </w:p>
          <w:p w:rsidR="00000000" w:rsidRDefault="00711B8F">
            <w:pPr>
              <w:jc w:val="center"/>
            </w:pPr>
            <w:r>
              <w:rPr>
                <w:sz w:val="18"/>
                <w:szCs w:val="18"/>
              </w:rPr>
              <w:t xml:space="preserve">«Охранная зона объекта воздушной линии электропередачи ВЛ-10 кВ №4 ПС </w:t>
            </w:r>
            <w:r>
              <w:rPr>
                <w:sz w:val="18"/>
                <w:szCs w:val="18"/>
              </w:rPr>
              <w:t>«ГОК», расположенная по адресу: Ростовская область, Миллеровский район, г. Миллерово» (учетный номер 61.00.2.287).</w:t>
            </w:r>
          </w:p>
          <w:p w:rsidR="00000000" w:rsidRDefault="00711B8F">
            <w:pPr>
              <w:jc w:val="center"/>
            </w:pPr>
            <w:r>
              <w:rPr>
                <w:bCs/>
                <w:sz w:val="18"/>
                <w:szCs w:val="18"/>
              </w:rPr>
              <w:t xml:space="preserve">Ограничения по использованию, согласно пунктам 8-11 Правил установления охранных зон объектов электросетевого хозяйства                      </w:t>
            </w:r>
            <w:r>
              <w:rPr>
                <w:bCs/>
                <w:sz w:val="18"/>
                <w:szCs w:val="18"/>
              </w:rPr>
              <w:t xml:space="preserve">            и особых условий использования земельных участков, расположенных                               в границах таких зон, утвержденных постановлением Правительства Российской Федерации от 24.02.2009 № 160.</w:t>
            </w:r>
          </w:p>
          <w:p w:rsidR="00000000" w:rsidRDefault="00711B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Технические условия: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Водопровод и водоотве</w:t>
            </w:r>
            <w:r>
              <w:rPr>
                <w:sz w:val="18"/>
                <w:szCs w:val="18"/>
              </w:rPr>
              <w:t>дение: возможность подключения имеется;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Газоснабжение: возможность подключения существует, максимальная нагрузка – 5 м3/ч,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Срок подключения – 270 дней с даты заключения договора о подключении (технологическом присоединении) объектов капитального строительс</w:t>
            </w:r>
            <w:r>
              <w:rPr>
                <w:sz w:val="18"/>
                <w:szCs w:val="18"/>
              </w:rPr>
              <w:t>тва к сети газоснабжения,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Размер платы за подключение – определяется в соответствии с Методическими указаниями по расчету размера платы за технологическое присоединение газоиспользующего оборудования к сетям и (или) размеров стандартизированных ставок, опр</w:t>
            </w:r>
            <w:r>
              <w:rPr>
                <w:sz w:val="18"/>
                <w:szCs w:val="18"/>
              </w:rPr>
              <w:t xml:space="preserve">еделяющих ее величину и постановлениями Региональной службы по тарифам Ростовской области; Электричество: возможность подключения существует. Технологическое присоединение впервые вводимых в эксплуатацию энергопринимающих устройств осуществляется          </w:t>
            </w:r>
            <w:r>
              <w:rPr>
                <w:sz w:val="18"/>
                <w:szCs w:val="18"/>
              </w:rPr>
              <w:t xml:space="preserve">               в соответствии с Правилами технологического присоединения электроустановок потребителей к электрическим сетям, утверждёнными постановлением Правительства РФ от 27.12.2004 № 861. Для определения стоимости и точек подключения необходимо обрати</w:t>
            </w:r>
            <w:r>
              <w:rPr>
                <w:sz w:val="18"/>
                <w:szCs w:val="18"/>
              </w:rPr>
              <w:t>ться                           в сетевую организацию                            с заявкой.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b/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строительства: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Количество этажей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максимальное</w:t>
            </w:r>
            <w:r>
              <w:rPr>
                <w:sz w:val="18"/>
                <w:szCs w:val="18"/>
              </w:rPr>
              <w:tab/>
              <w:t>– до 3 надземных этажей включительно;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</w:t>
            </w:r>
            <w:r>
              <w:rPr>
                <w:sz w:val="18"/>
                <w:szCs w:val="18"/>
              </w:rPr>
              <w:t>ьное</w:t>
            </w:r>
            <w:r>
              <w:rPr>
                <w:sz w:val="18"/>
                <w:szCs w:val="18"/>
              </w:rPr>
              <w:tab/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Высота зданий, сооружений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</w:t>
            </w:r>
            <w:r>
              <w:rPr>
                <w:sz w:val="18"/>
                <w:szCs w:val="18"/>
              </w:rPr>
              <w:tab/>
              <w:t>для кодов вида – не более 20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минимальная</w:t>
            </w:r>
            <w:r>
              <w:rPr>
                <w:sz w:val="18"/>
                <w:szCs w:val="18"/>
              </w:rPr>
              <w:tab/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Процент застройки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максимальный</w:t>
            </w:r>
            <w:r>
              <w:rPr>
                <w:sz w:val="18"/>
                <w:szCs w:val="18"/>
              </w:rPr>
              <w:tab/>
              <w:t>1) в условиях вновь застраиваемых территорий (отношение площади земельного участка, которая может быть занята</w:t>
            </w:r>
            <w:r>
              <w:rPr>
                <w:sz w:val="18"/>
                <w:szCs w:val="18"/>
              </w:rPr>
              <w:t xml:space="preserve"> объектами индивидуального жилищного строительства и хозяйственными постройками, ко всей площади земельного участка) не может превышать 50%;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2) для остальных видов разрешенного использования 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–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не ограничено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Минимальный отступ </w:t>
            </w:r>
            <w:r>
              <w:rPr>
                <w:sz w:val="18"/>
                <w:szCs w:val="18"/>
              </w:rPr>
              <w:t>от границы земельного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минимальный отступ застройки от границы земельного участка,  примыкающей к границам сопредельного земельного участка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ab/>
              <w:t>от жилого дома – 3 м, от постройки для содержания скота и птицы – 4 м, от других построек (сарая, бани, гара</w:t>
            </w:r>
            <w:r>
              <w:rPr>
                <w:sz w:val="18"/>
                <w:szCs w:val="18"/>
              </w:rPr>
              <w:t>жа, навеса и др.) – 1 м, от стволов высокорослых деревьев – 4 м, от стволов среднерослых деревьев – 2 м, от кустарника – 1 м;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 xml:space="preserve">минимальный отступ застройки от границы земельного участка,  примыкающей к красной линии и (или) территории общего пользования, в </w:t>
            </w:r>
            <w:r>
              <w:rPr>
                <w:sz w:val="18"/>
                <w:szCs w:val="18"/>
              </w:rPr>
              <w:t>том числе улице, проезду, береговой линии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ab/>
              <w:t xml:space="preserve">От красной линии улиц не менее чем на 5м, от красной линии проездов не менее чем на 3м. Расстояние от хозяйственных построек до красных линий улиц и проездов не менее 5м. 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Иные показатели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</w:t>
            </w:r>
            <w:r>
              <w:rPr>
                <w:sz w:val="18"/>
                <w:szCs w:val="18"/>
              </w:rPr>
              <w:t xml:space="preserve"> вдоль улиц</w:t>
            </w:r>
            <w:r>
              <w:rPr>
                <w:sz w:val="18"/>
                <w:szCs w:val="18"/>
              </w:rPr>
              <w:tab/>
              <w:t>2 м</w:t>
            </w:r>
          </w:p>
          <w:p w:rsidR="00000000" w:rsidRDefault="00711B8F">
            <w:pPr>
              <w:snapToGrid w:val="0"/>
              <w:ind w:left="-127" w:right="-108"/>
              <w:jc w:val="center"/>
            </w:pPr>
            <w:r>
              <w:rPr>
                <w:sz w:val="18"/>
                <w:szCs w:val="18"/>
              </w:rPr>
              <w:t>максимальная высота оград между соседними участками</w:t>
            </w:r>
            <w:r>
              <w:rPr>
                <w:sz w:val="18"/>
                <w:szCs w:val="18"/>
              </w:rPr>
              <w:tab/>
              <w:t xml:space="preserve"> 2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r>
              <w:rPr>
                <w:sz w:val="18"/>
                <w:szCs w:val="18"/>
              </w:rPr>
              <w:t>2230,00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11B8F">
            <w:r>
              <w:rPr>
                <w:sz w:val="18"/>
                <w:szCs w:val="18"/>
              </w:rPr>
              <w:t>66,90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11B8F">
            <w:r>
              <w:rPr>
                <w:sz w:val="18"/>
                <w:szCs w:val="18"/>
              </w:rPr>
              <w:t>1784,00</w:t>
            </w:r>
          </w:p>
        </w:tc>
      </w:tr>
    </w:tbl>
    <w:p w:rsidR="00000000" w:rsidRDefault="00711B8F">
      <w:pPr>
        <w:pStyle w:val="310"/>
        <w:ind w:firstLine="0"/>
        <w:rPr>
          <w:szCs w:val="24"/>
        </w:rPr>
      </w:pPr>
      <w:bookmarkStart w:id="0" w:name="sub_39125"/>
    </w:p>
    <w:p w:rsidR="00000000" w:rsidRDefault="00711B8F">
      <w:pPr>
        <w:jc w:val="both"/>
      </w:pPr>
      <w:r>
        <w:rPr>
          <w:b/>
          <w:color w:val="000000"/>
          <w:szCs w:val="24"/>
        </w:rPr>
        <w:tab/>
        <w:t>Земельные участки с кадастровыми номерами 61:22:0100801:443 (лот 1), 61:22:0140101:1242 (лот 6), 61:22:0121201:247 (лот 7), 61:22:0070701:157 (лот 8), 61:22:0</w:t>
      </w:r>
      <w:r>
        <w:rPr>
          <w:b/>
          <w:color w:val="000000"/>
          <w:szCs w:val="24"/>
        </w:rPr>
        <w:t xml:space="preserve">070701:156 (лот 9), 61:22:0040401:1294 (лот 11), 61:22:0121201:246 (лот 12) предоставляются для ведения гражданами личного подсобного хозяйства.   В соответствии с пунктом 10 статьи 39.11 Земельного кодекса Российской Федерации (далее – ЗК РФ) участниками </w:t>
      </w:r>
      <w:r>
        <w:rPr>
          <w:b/>
          <w:color w:val="000000"/>
          <w:szCs w:val="24"/>
        </w:rPr>
        <w:t>аукциона по продаже земельных участков с кадастровыми номерами  61:22:0100801:443 (лот 1), 61:22:0140101:1242 (лот 6), 61:22:0121201:247 (лот 7), 61:22:0070701:157 (лот 8), 61:22:0070701:156 (лот 9), 61:22:0040401:1294 (лот 11) и продаже права на заключени</w:t>
      </w:r>
      <w:r>
        <w:rPr>
          <w:b/>
          <w:color w:val="000000"/>
          <w:szCs w:val="24"/>
        </w:rPr>
        <w:t xml:space="preserve">е договора аренды земельного участка с кадастровым номером   61:22:0121201:246 (лот 12) могут являться только граждане. </w:t>
      </w:r>
      <w:r>
        <w:rPr>
          <w:b/>
          <w:color w:val="000000"/>
          <w:szCs w:val="24"/>
        </w:rPr>
        <w:tab/>
        <w:t>Земельные участки с кадастровыми номерами 61:22:0600013:977 (лот 2), 61:22:0600006:1245 (лот 4), 61:22:0600006:1251 (лот 5) предоставля</w:t>
      </w:r>
      <w:r>
        <w:rPr>
          <w:b/>
          <w:color w:val="000000"/>
          <w:szCs w:val="24"/>
        </w:rPr>
        <w:t>ются для осуществления крестьянским (фермерским) хозяйством его деятельности. В соответствии с пунктом 10 статьи 39.11 ЗК РФ участниками аукциона по продаже земельных участков с кадастровыми номерами 61:22:0600013:977 (лот 2), 61:22:0600006:1245 (лот 4), 6</w:t>
      </w:r>
      <w:r>
        <w:rPr>
          <w:b/>
          <w:color w:val="000000"/>
          <w:szCs w:val="24"/>
        </w:rPr>
        <w:t>1:22:0600006:1251 (лот 5)  могут являться только граждане и крестьянские (фермерские) хозяйства.</w:t>
      </w:r>
    </w:p>
    <w:p w:rsidR="00000000" w:rsidRDefault="00711B8F">
      <w:pPr>
        <w:jc w:val="both"/>
      </w:pPr>
      <w:r>
        <w:rPr>
          <w:b/>
          <w:color w:val="000000"/>
          <w:szCs w:val="24"/>
        </w:rPr>
        <w:tab/>
        <w:t>Земельные участки с кадастровыми номерами 61:22:0600007:386 (лот 3), 61:22:0600007:392 (лот 10) предоставляются гражданам для ведения садоводства. В соответст</w:t>
      </w:r>
      <w:r>
        <w:rPr>
          <w:b/>
          <w:color w:val="000000"/>
          <w:szCs w:val="24"/>
        </w:rPr>
        <w:t>вии с пунктом 10 статьи 39.11 ЗК РФ участниками аукциона по продаже земельных участков                                       с кадастровыми номерами 61:22:0600007:386 (лот 3), 61:22:0600007:392 (лот 10) могут являться только граждане.</w:t>
      </w:r>
    </w:p>
    <w:p w:rsidR="00000000" w:rsidRDefault="00711B8F">
      <w:pPr>
        <w:pStyle w:val="310"/>
        <w:ind w:firstLine="0"/>
        <w:rPr>
          <w:b/>
          <w:color w:val="000000"/>
          <w:szCs w:val="24"/>
        </w:rPr>
      </w:pPr>
    </w:p>
    <w:p w:rsidR="00000000" w:rsidRDefault="00711B8F">
      <w:pPr>
        <w:pStyle w:val="310"/>
        <w:ind w:firstLine="0"/>
      </w:pPr>
      <w:r>
        <w:rPr>
          <w:szCs w:val="24"/>
        </w:rPr>
        <w:t>Для участия в аукцио</w:t>
      </w:r>
      <w:r>
        <w:rPr>
          <w:szCs w:val="24"/>
        </w:rPr>
        <w:t>не заявители представляют следующие документы:</w:t>
      </w:r>
    </w:p>
    <w:p w:rsidR="00000000" w:rsidRDefault="00711B8F">
      <w:pPr>
        <w:pStyle w:val="310"/>
        <w:ind w:firstLine="0"/>
      </w:pPr>
      <w:bookmarkStart w:id="1" w:name="sub_391211"/>
      <w:r>
        <w:rPr>
          <w:szCs w:val="24"/>
        </w:rPr>
        <w:t>1) заявка на участие в аукционе в письменной форме с указанием банковских реквизитов счета для возврата задатка (бланк заявления прилагается);</w:t>
      </w:r>
    </w:p>
    <w:p w:rsidR="00000000" w:rsidRDefault="00711B8F">
      <w:pPr>
        <w:pStyle w:val="310"/>
        <w:ind w:firstLine="0"/>
      </w:pPr>
      <w:bookmarkStart w:id="2" w:name="sub_391212"/>
      <w:bookmarkEnd w:id="1"/>
      <w:r>
        <w:rPr>
          <w:szCs w:val="24"/>
        </w:rPr>
        <w:t>2) копии документов, удостоверяющих личность заявителя (для гражда</w:t>
      </w:r>
      <w:r>
        <w:rPr>
          <w:szCs w:val="24"/>
        </w:rPr>
        <w:t>н);</w:t>
      </w:r>
    </w:p>
    <w:p w:rsidR="00000000" w:rsidRDefault="00711B8F">
      <w:pPr>
        <w:pStyle w:val="310"/>
        <w:ind w:firstLine="0"/>
      </w:pPr>
      <w:bookmarkStart w:id="3" w:name="sub_3912140"/>
      <w:bookmarkEnd w:id="2"/>
      <w:r>
        <w:rPr>
          <w:szCs w:val="24"/>
        </w:rPr>
        <w:t>3) документы, подтверждающие внесение задатка.</w:t>
      </w:r>
    </w:p>
    <w:p w:rsidR="00000000" w:rsidRDefault="00711B8F">
      <w:pPr>
        <w:pStyle w:val="310"/>
        <w:ind w:firstLine="0"/>
      </w:pPr>
      <w:bookmarkStart w:id="4" w:name="sub_39122"/>
      <w:bookmarkEnd w:id="3"/>
      <w:r>
        <w:rPr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bookmarkEnd w:id="4"/>
    <w:p w:rsidR="00000000" w:rsidRDefault="00711B8F">
      <w:pPr>
        <w:pStyle w:val="310"/>
        <w:ind w:firstLine="0"/>
      </w:pPr>
      <w:r>
        <w:rPr>
          <w:szCs w:val="24"/>
        </w:rPr>
        <w:t xml:space="preserve">Задаток оплачивается по следующим реквизитам: получатель – </w:t>
      </w:r>
      <w:r>
        <w:rPr>
          <w:szCs w:val="24"/>
          <w:u w:val="single"/>
        </w:rPr>
        <w:t xml:space="preserve">УФК по РО (КУИ Миллеровского района), ИНН </w:t>
      </w:r>
      <w:r>
        <w:rPr>
          <w:szCs w:val="24"/>
          <w:u w:val="single"/>
        </w:rPr>
        <w:t>6149002490, КПП 614901001, БИК 046015001, р/сч 40302810660153000689, л/с 05583107510, ОКТМО 60632000, КБК 00000000000000000001, банк получателя – Отделение по Ростовской области Южного главного управления Центрального банка Российской Федерации (сокращенно</w:t>
      </w:r>
      <w:r>
        <w:rPr>
          <w:szCs w:val="24"/>
          <w:u w:val="single"/>
        </w:rPr>
        <w:t>е наименование – Отделение Ростов-на-Дону г. Ростов-на-Дону).</w:t>
      </w:r>
    </w:p>
    <w:p w:rsidR="00000000" w:rsidRDefault="00711B8F">
      <w:pPr>
        <w:pStyle w:val="310"/>
        <w:ind w:firstLine="0"/>
      </w:pPr>
      <w:r>
        <w:rPr>
          <w:szCs w:val="24"/>
        </w:rPr>
        <w:t xml:space="preserve">Задаток должен поступить на указанный счет </w:t>
      </w:r>
      <w:r>
        <w:rPr>
          <w:b/>
          <w:szCs w:val="24"/>
        </w:rPr>
        <w:t>не позднее 10.07.2020</w:t>
      </w:r>
      <w:r>
        <w:rPr>
          <w:szCs w:val="24"/>
        </w:rPr>
        <w:t>.</w:t>
      </w:r>
    </w:p>
    <w:p w:rsidR="00000000" w:rsidRDefault="00711B8F">
      <w:pPr>
        <w:pStyle w:val="310"/>
        <w:ind w:firstLine="0"/>
      </w:pPr>
      <w:r>
        <w:rPr>
          <w:szCs w:val="24"/>
        </w:rPr>
        <w:t>Заявка на участие в аукционе подается заявителем лично, либо его представителем.</w:t>
      </w:r>
    </w:p>
    <w:p w:rsidR="00000000" w:rsidRDefault="00711B8F">
      <w:pPr>
        <w:pStyle w:val="310"/>
        <w:ind w:firstLine="0"/>
      </w:pPr>
      <w:r>
        <w:rPr>
          <w:bCs/>
          <w:szCs w:val="24"/>
        </w:rPr>
        <w:t xml:space="preserve">В случае подачи заявки </w:t>
      </w:r>
      <w:r>
        <w:rPr>
          <w:szCs w:val="24"/>
        </w:rPr>
        <w:t>на участие в аукционе</w:t>
      </w:r>
      <w:r>
        <w:rPr>
          <w:bCs/>
          <w:szCs w:val="24"/>
        </w:rPr>
        <w:t xml:space="preserve"> пр</w:t>
      </w:r>
      <w:r>
        <w:rPr>
          <w:bCs/>
          <w:szCs w:val="24"/>
        </w:rPr>
        <w:t>едставителем заявителя, предъявляется доверенность.</w:t>
      </w:r>
    </w:p>
    <w:p w:rsidR="00000000" w:rsidRDefault="00711B8F">
      <w:pPr>
        <w:pStyle w:val="310"/>
        <w:ind w:firstLine="0"/>
      </w:pPr>
      <w:r>
        <w:rPr>
          <w:szCs w:val="24"/>
        </w:rPr>
        <w:t>Один заявитель вправе подать только одну заявку на участие в аукционе.</w:t>
      </w:r>
    </w:p>
    <w:p w:rsidR="00000000" w:rsidRDefault="00711B8F">
      <w:pPr>
        <w:pStyle w:val="310"/>
        <w:ind w:firstLine="0"/>
      </w:pPr>
      <w:r>
        <w:rPr>
          <w:szCs w:val="24"/>
        </w:rPr>
        <w:t>Заявки на участие в аукционе с приложением документов принимаются Комитетом по управлению имуществом Миллеровского района ежедневно (</w:t>
      </w:r>
      <w:r>
        <w:rPr>
          <w:szCs w:val="24"/>
        </w:rPr>
        <w:t xml:space="preserve">кроме выходных и праздничных дней) </w:t>
      </w:r>
      <w:r>
        <w:rPr>
          <w:b/>
          <w:szCs w:val="24"/>
        </w:rPr>
        <w:t>с  11.06.2020 по 10.07.2020 с 9 час. 00 мин. до 16 час. 00 мин.</w:t>
      </w:r>
      <w:r>
        <w:rPr>
          <w:szCs w:val="24"/>
        </w:rPr>
        <w:t xml:space="preserve"> по адресу: Ростовская область, Миллеровский район, г. Миллерово, ул. Ленина, 6, 3 этаж, кабинет № 36.</w:t>
      </w:r>
    </w:p>
    <w:p w:rsidR="00000000" w:rsidRDefault="00711B8F">
      <w:pPr>
        <w:pStyle w:val="310"/>
        <w:ind w:firstLine="0"/>
      </w:pPr>
      <w:r>
        <w:rPr>
          <w:szCs w:val="24"/>
        </w:rPr>
        <w:t xml:space="preserve">Заявка на участие в аукционе, поступившая по истечении </w:t>
      </w:r>
      <w:r>
        <w:rPr>
          <w:szCs w:val="24"/>
        </w:rPr>
        <w:t>срока приема заявок, возвращается заявителю в день ее поступления.</w:t>
      </w:r>
    </w:p>
    <w:p w:rsidR="00000000" w:rsidRDefault="00711B8F">
      <w:pPr>
        <w:pStyle w:val="310"/>
        <w:ind w:firstLine="0"/>
      </w:pPr>
      <w:r>
        <w:rPr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00000" w:rsidRDefault="00711B8F">
      <w:pPr>
        <w:pStyle w:val="310"/>
        <w:ind w:firstLine="0"/>
      </w:pPr>
      <w:r>
        <w:rPr>
          <w:szCs w:val="24"/>
        </w:rPr>
        <w:t>Заявитель не допускается к участию в аукционе в следующих случаях:</w:t>
      </w:r>
    </w:p>
    <w:p w:rsidR="00000000" w:rsidRDefault="00711B8F">
      <w:pPr>
        <w:pStyle w:val="310"/>
        <w:ind w:firstLine="0"/>
      </w:pPr>
      <w:bookmarkStart w:id="5" w:name="sub_391281"/>
      <w:r>
        <w:rPr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00000" w:rsidRDefault="00711B8F">
      <w:pPr>
        <w:pStyle w:val="310"/>
        <w:ind w:firstLine="0"/>
      </w:pPr>
      <w:bookmarkStart w:id="6" w:name="sub_391282"/>
      <w:bookmarkEnd w:id="5"/>
      <w:r>
        <w:rPr>
          <w:szCs w:val="24"/>
        </w:rPr>
        <w:t>2) непоступление задатка на дату рассмотрения заявок на участие в аукционе;</w:t>
      </w:r>
    </w:p>
    <w:p w:rsidR="00000000" w:rsidRDefault="00711B8F">
      <w:pPr>
        <w:pStyle w:val="310"/>
        <w:ind w:firstLine="0"/>
      </w:pPr>
      <w:bookmarkStart w:id="7" w:name="sub_391283"/>
      <w:bookmarkEnd w:id="6"/>
      <w:r>
        <w:rPr>
          <w:szCs w:val="24"/>
        </w:rPr>
        <w:t>3) по</w:t>
      </w:r>
      <w:r>
        <w:rPr>
          <w:szCs w:val="24"/>
        </w:rPr>
        <w:t>дача заявки на участие в аукционе лицом, которое в соответствии с Земельным кодексом (далее - ЗК РФ)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</w:t>
      </w:r>
      <w:r>
        <w:rPr>
          <w:szCs w:val="24"/>
        </w:rPr>
        <w:t>ду;</w:t>
      </w:r>
    </w:p>
    <w:p w:rsidR="00000000" w:rsidRDefault="00711B8F">
      <w:pPr>
        <w:pStyle w:val="310"/>
        <w:ind w:firstLine="0"/>
      </w:pPr>
      <w:bookmarkStart w:id="8" w:name="sub_391284"/>
      <w:bookmarkEnd w:id="7"/>
      <w:r>
        <w:rPr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</w:t>
      </w:r>
      <w:r>
        <w:rPr>
          <w:szCs w:val="24"/>
        </w:rPr>
        <w:t>частников аукциона.</w:t>
      </w:r>
    </w:p>
    <w:bookmarkEnd w:id="8"/>
    <w:p w:rsidR="00000000" w:rsidRDefault="00711B8F">
      <w:pPr>
        <w:pStyle w:val="310"/>
        <w:ind w:firstLine="0"/>
      </w:pPr>
      <w:r>
        <w:rPr>
          <w:szCs w:val="24"/>
        </w:rPr>
        <w:t xml:space="preserve">Заседание комиссии по рассмотрению поступивших заявок на участие в аукционе состоится </w:t>
      </w:r>
      <w:r>
        <w:rPr>
          <w:b/>
          <w:szCs w:val="24"/>
        </w:rPr>
        <w:t>13.07.2020 в 11 час. 00 мин.</w:t>
      </w:r>
      <w:r>
        <w:rPr>
          <w:szCs w:val="24"/>
        </w:rPr>
        <w:t xml:space="preserve"> по адресу: </w:t>
      </w:r>
      <w:bookmarkStart w:id="9" w:name="sub_23"/>
      <w:bookmarkEnd w:id="0"/>
      <w:r>
        <w:rPr>
          <w:szCs w:val="24"/>
        </w:rPr>
        <w:t>Ростовская область, Миллеровский район, г. Миллерово, ул. Ленина, 6, 3 этаж, кабинет № 36.</w:t>
      </w:r>
    </w:p>
    <w:p w:rsidR="00000000" w:rsidRDefault="00711B8F">
      <w:pPr>
        <w:pStyle w:val="310"/>
        <w:ind w:firstLine="0"/>
      </w:pPr>
      <w:r>
        <w:rPr>
          <w:szCs w:val="24"/>
        </w:rPr>
        <w:t xml:space="preserve">Аукцион проводится </w:t>
      </w:r>
      <w:r>
        <w:rPr>
          <w:szCs w:val="24"/>
        </w:rPr>
        <w:t>в указанном в извещении о проведении аукциона месте, в соответствующий день и час в следующем порядке:</w:t>
      </w:r>
    </w:p>
    <w:p w:rsidR="00000000" w:rsidRDefault="00711B8F">
      <w:pPr>
        <w:pStyle w:val="310"/>
        <w:ind w:firstLine="0"/>
      </w:pPr>
      <w:bookmarkStart w:id="10" w:name="sub_231"/>
      <w:bookmarkEnd w:id="9"/>
      <w:r>
        <w:rPr>
          <w:szCs w:val="24"/>
        </w:rPr>
        <w:t>1) аукцион ведет аукционист;</w:t>
      </w:r>
    </w:p>
    <w:p w:rsidR="00000000" w:rsidRDefault="00711B8F">
      <w:pPr>
        <w:pStyle w:val="310"/>
        <w:ind w:firstLine="0"/>
      </w:pPr>
      <w:bookmarkStart w:id="11" w:name="sub_232"/>
      <w:bookmarkEnd w:id="10"/>
      <w:r>
        <w:rPr>
          <w:szCs w:val="24"/>
        </w:rPr>
        <w:t xml:space="preserve">2) аукцион начинается с оглашения аукционистом наименования, основных характеристик и начальной цены земельного участка или </w:t>
      </w:r>
      <w:r>
        <w:rPr>
          <w:szCs w:val="24"/>
        </w:rPr>
        <w:t>начального размера арендной платы, «шага аукциона» и порядка проведения аукциона;</w:t>
      </w:r>
    </w:p>
    <w:p w:rsidR="00000000" w:rsidRDefault="00711B8F">
      <w:pPr>
        <w:pStyle w:val="310"/>
        <w:ind w:firstLine="0"/>
      </w:pPr>
      <w:bookmarkStart w:id="12" w:name="sub_233"/>
      <w:bookmarkEnd w:id="11"/>
      <w:r>
        <w:rPr>
          <w:szCs w:val="24"/>
        </w:rPr>
        <w:t>3) участникам аукциона выдаются пронумерованные билеты, которые они поднимают после оглашения аукционистом начальной цены или начального размера арендной платы и каждой очере</w:t>
      </w:r>
      <w:r>
        <w:rPr>
          <w:szCs w:val="24"/>
        </w:rPr>
        <w:t>дной цены или размера арендной платы в случае, если готовы купить земельный участок или заключить договор аренды в соответствии с этой ценой или размером арендной платы;</w:t>
      </w:r>
    </w:p>
    <w:p w:rsidR="00000000" w:rsidRDefault="00711B8F">
      <w:pPr>
        <w:pStyle w:val="310"/>
        <w:ind w:firstLine="0"/>
      </w:pPr>
      <w:bookmarkStart w:id="13" w:name="sub_234"/>
      <w:bookmarkEnd w:id="12"/>
      <w:r>
        <w:rPr>
          <w:szCs w:val="24"/>
        </w:rPr>
        <w:t>4) каждую последующую цену или размер арендной платы аукционист назначает путем увелич</w:t>
      </w:r>
      <w:r>
        <w:rPr>
          <w:szCs w:val="24"/>
        </w:rPr>
        <w:t>ения текущей цены или размера арендной платы на «шаг аукциона». После объявления очередной цены или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</w:t>
      </w:r>
      <w:r>
        <w:rPr>
          <w:szCs w:val="24"/>
        </w:rPr>
        <w:t>ионист объявляет следующую цену или размер арендной платы                                         в соответствии с «шагом аукциона»;</w:t>
      </w:r>
    </w:p>
    <w:p w:rsidR="00000000" w:rsidRDefault="00711B8F">
      <w:pPr>
        <w:pStyle w:val="310"/>
        <w:ind w:firstLine="0"/>
      </w:pPr>
      <w:bookmarkStart w:id="14" w:name="sub_235"/>
      <w:bookmarkEnd w:id="13"/>
      <w:r>
        <w:rPr>
          <w:szCs w:val="24"/>
        </w:rPr>
        <w:t>5) при отсутствии участников аукциона, готовых купить земельный участок или заключить договор аренды в соответствии с назва</w:t>
      </w:r>
      <w:r>
        <w:rPr>
          <w:szCs w:val="24"/>
        </w:rPr>
        <w:t>нной аукционистом ценой или размером арендной платы, аукционист повторяет эту цену или размер арендной платы 3 раза.</w:t>
      </w:r>
    </w:p>
    <w:bookmarkEnd w:id="14"/>
    <w:p w:rsidR="00000000" w:rsidRDefault="00711B8F">
      <w:pPr>
        <w:pStyle w:val="310"/>
        <w:ind w:firstLine="0"/>
      </w:pPr>
      <w:r>
        <w:rPr>
          <w:szCs w:val="24"/>
        </w:rPr>
        <w:t>Если после троекратного объявления очередной цены или размера арендной платы ни один из участников аукциона не поднял билет, аукцион заверш</w:t>
      </w:r>
      <w:r>
        <w:rPr>
          <w:szCs w:val="24"/>
        </w:rPr>
        <w:t>ается. Победителем аукциона признается тот участник аукциона, номер билета которого был назван аукционистом последним;</w:t>
      </w:r>
    </w:p>
    <w:p w:rsidR="00000000" w:rsidRDefault="00711B8F">
      <w:pPr>
        <w:pStyle w:val="310"/>
        <w:ind w:firstLine="0"/>
      </w:pPr>
      <w:bookmarkStart w:id="15" w:name="sub_236"/>
      <w:r>
        <w:rPr>
          <w:szCs w:val="24"/>
        </w:rPr>
        <w:t>6) по завершении аукциона аукционист объявляет о продаже земельного участка или права на заключение договора его аренды, называет цену пр</w:t>
      </w:r>
      <w:r>
        <w:rPr>
          <w:szCs w:val="24"/>
        </w:rPr>
        <w:t>оданного земельного участка или размер арендной платы и номер билета победителя аукциона.</w:t>
      </w:r>
    </w:p>
    <w:bookmarkEnd w:id="15"/>
    <w:p w:rsidR="00000000" w:rsidRDefault="00711B8F">
      <w:pPr>
        <w:pStyle w:val="310"/>
        <w:ind w:firstLine="0"/>
      </w:pPr>
      <w:r>
        <w:rPr>
          <w:szCs w:val="24"/>
        </w:rPr>
        <w:t>Организатор аукциона возвращает задатки:</w:t>
      </w:r>
    </w:p>
    <w:p w:rsidR="00000000" w:rsidRDefault="00711B8F">
      <w:pPr>
        <w:pStyle w:val="310"/>
        <w:ind w:firstLine="0"/>
      </w:pPr>
      <w:r>
        <w:rPr>
          <w:szCs w:val="24"/>
        </w:rPr>
        <w:t>- в течение трех дней со дня принятия решения об отказе в проведении аукциона;</w:t>
      </w:r>
    </w:p>
    <w:p w:rsidR="00000000" w:rsidRDefault="00711B8F">
      <w:pPr>
        <w:pStyle w:val="310"/>
        <w:ind w:firstLine="0"/>
      </w:pPr>
      <w:r>
        <w:rPr>
          <w:szCs w:val="24"/>
        </w:rPr>
        <w:t>- в течение трех рабочих дней со дня поступлен</w:t>
      </w:r>
      <w:r>
        <w:rPr>
          <w:szCs w:val="24"/>
        </w:rPr>
        <w:t>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000000" w:rsidRDefault="00711B8F">
      <w:pPr>
        <w:pStyle w:val="310"/>
        <w:ind w:firstLine="0"/>
      </w:pPr>
      <w:r>
        <w:rPr>
          <w:szCs w:val="24"/>
        </w:rPr>
        <w:t>- в течение трех рабочих дней со дня оформления протокола рассмотрения заяв</w:t>
      </w:r>
      <w:r>
        <w:rPr>
          <w:szCs w:val="24"/>
        </w:rPr>
        <w:t>ок на участие в аукционе</w:t>
      </w:r>
      <w:r>
        <w:t xml:space="preserve"> </w:t>
      </w:r>
      <w:r>
        <w:rPr>
          <w:szCs w:val="24"/>
        </w:rPr>
        <w:t>заявителю, не допущенному к участию                                                в аукционе;</w:t>
      </w:r>
    </w:p>
    <w:p w:rsidR="00000000" w:rsidRDefault="00711B8F">
      <w:pPr>
        <w:pStyle w:val="310"/>
        <w:ind w:firstLine="0"/>
      </w:pPr>
      <w:r>
        <w:rPr>
          <w:szCs w:val="24"/>
        </w:rPr>
        <w:t>- в течение трех рабочих дней со дня подписания протокола о результатах аукциона лицам, участвовавшим в аукционе, но не победившим в нем</w:t>
      </w:r>
      <w:r>
        <w:rPr>
          <w:szCs w:val="24"/>
        </w:rPr>
        <w:t>.</w:t>
      </w:r>
    </w:p>
    <w:p w:rsidR="00000000" w:rsidRDefault="00711B8F">
      <w:pPr>
        <w:pStyle w:val="310"/>
        <w:ind w:firstLine="0"/>
      </w:pPr>
      <w:r>
        <w:rPr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 13, 14 или 20 статьи 39.12 ЗК РФ, засчитываются в оплату </w:t>
      </w:r>
      <w:r>
        <w:rPr>
          <w:szCs w:val="24"/>
        </w:rPr>
        <w:t>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</w:t>
      </w:r>
      <w:r>
        <w:rPr>
          <w:szCs w:val="24"/>
        </w:rPr>
        <w:t xml:space="preserve"> указанных договоров,                      не возвращаются.</w:t>
      </w:r>
    </w:p>
    <w:p w:rsidR="00000000" w:rsidRDefault="00711B8F">
      <w:pPr>
        <w:pStyle w:val="310"/>
        <w:ind w:firstLine="0"/>
      </w:pPr>
      <w:r>
        <w:rPr>
          <w:szCs w:val="24"/>
        </w:rPr>
        <w:t xml:space="preserve">Не допускается требовать от победителя аукциона, иного лица, с которым договор аренды или договор купли-продажи земельного участка заключается в соответствии с </w:t>
      </w:r>
      <w:hyperlink w:anchor="sub_391213" w:history="1">
        <w:r>
          <w:rPr>
            <w:rStyle w:val="a4"/>
            <w:color w:val="auto"/>
            <w:szCs w:val="24"/>
            <w:u w:val="none"/>
          </w:rPr>
          <w:t>п. 13</w:t>
        </w:r>
      </w:hyperlink>
      <w:r>
        <w:rPr>
          <w:szCs w:val="24"/>
        </w:rPr>
        <w:t xml:space="preserve">, </w:t>
      </w:r>
      <w:hyperlink w:anchor="sub_391214" w:history="1">
        <w:r>
          <w:rPr>
            <w:rStyle w:val="a4"/>
            <w:color w:val="auto"/>
            <w:szCs w:val="24"/>
            <w:u w:val="none"/>
          </w:rPr>
          <w:t>14</w:t>
        </w:r>
      </w:hyperlink>
      <w:r>
        <w:rPr>
          <w:szCs w:val="24"/>
        </w:rPr>
        <w:t xml:space="preserve"> или </w:t>
      </w:r>
      <w:hyperlink w:anchor="sub_391220" w:history="1">
        <w:r>
          <w:rPr>
            <w:rStyle w:val="a4"/>
            <w:color w:val="auto"/>
            <w:szCs w:val="24"/>
            <w:u w:val="none"/>
          </w:rPr>
          <w:t xml:space="preserve">20 </w:t>
        </w:r>
      </w:hyperlink>
      <w:r>
        <w:rPr>
          <w:szCs w:val="24"/>
        </w:rPr>
        <w:t>статьи  39.12 ЗК РФ, возмещение расходов, связанных с выполнением кадастровых работ                                              в отношении земельного участка, являющегося предметом</w:t>
      </w:r>
      <w:r>
        <w:rPr>
          <w:szCs w:val="24"/>
        </w:rPr>
        <w:t xml:space="preserve"> договора, а также расходов, связанных с организацией и проведением аукциона.</w:t>
      </w:r>
    </w:p>
    <w:p w:rsidR="00000000" w:rsidRDefault="00711B8F">
      <w:pPr>
        <w:pStyle w:val="310"/>
        <w:ind w:firstLine="0"/>
        <w:rPr>
          <w:szCs w:val="24"/>
        </w:rPr>
      </w:pPr>
    </w:p>
    <w:p w:rsidR="00000000" w:rsidRDefault="00711B8F">
      <w:pPr>
        <w:jc w:val="right"/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</w:t>
      </w:r>
    </w:p>
    <w:p w:rsidR="00000000" w:rsidRDefault="00711B8F">
      <w:pPr>
        <w:jc w:val="right"/>
        <w:rPr>
          <w:b/>
          <w:szCs w:val="24"/>
        </w:rPr>
      </w:pPr>
    </w:p>
    <w:p w:rsidR="00000000" w:rsidRDefault="00711B8F">
      <w:pPr>
        <w:jc w:val="right"/>
      </w:pPr>
      <w:r>
        <w:rPr>
          <w:b/>
          <w:szCs w:val="24"/>
        </w:rPr>
        <w:t xml:space="preserve"> </w:t>
      </w:r>
      <w:r>
        <w:rPr>
          <w:b/>
          <w:szCs w:val="24"/>
        </w:rPr>
        <w:t>Комитет по управлению имуществом М</w:t>
      </w:r>
      <w:r>
        <w:rPr>
          <w:b/>
          <w:szCs w:val="24"/>
        </w:rPr>
        <w:t>иллеровского района</w:t>
      </w:r>
    </w:p>
    <w:p w:rsidR="00000000" w:rsidRDefault="00711B8F">
      <w:pPr>
        <w:jc w:val="both"/>
        <w:rPr>
          <w:szCs w:val="24"/>
        </w:rPr>
      </w:pPr>
    </w:p>
    <w:sectPr w:rsidR="00000000">
      <w:pgSz w:w="16838" w:h="11906" w:orient="landscape"/>
      <w:pgMar w:top="567" w:right="1102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11B8F"/>
    <w:rsid w:val="0071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21">
    <w:name w:val="Основной текст 2 Знак"/>
    <w:rPr>
      <w:sz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Pr>
      <w:b/>
    </w:r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next w:val="a9"/>
    <w:qFormat/>
    <w:pPr>
      <w:jc w:val="center"/>
    </w:p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firstLine="993"/>
    </w:pPr>
    <w:rPr>
      <w:b/>
    </w:rPr>
  </w:style>
  <w:style w:type="paragraph" w:customStyle="1" w:styleId="210">
    <w:name w:val="Основной текст с отступом 21"/>
    <w:basedOn w:val="a"/>
    <w:pPr>
      <w:ind w:firstLine="851"/>
    </w:pPr>
    <w:rPr>
      <w:b/>
    </w:rPr>
  </w:style>
  <w:style w:type="paragraph" w:customStyle="1" w:styleId="211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220">
    <w:name w:val="Основной текст 22"/>
    <w:basedOn w:val="a"/>
    <w:pPr>
      <w:spacing w:after="120" w:line="480" w:lineRule="auto"/>
    </w:pPr>
    <w:rPr>
      <w:lang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BodyText2">
    <w:name w:val="Body Text 2"/>
    <w:basedOn w:val="a"/>
    <w:pPr>
      <w:suppressAutoHyphens w:val="0"/>
      <w:jc w:val="both"/>
    </w:pPr>
    <w:rPr>
      <w:sz w:val="1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5008</Words>
  <Characters>28549</Characters>
  <Application>Microsoft Office Word</Application>
  <DocSecurity>4</DocSecurity>
  <Lines>237</Lines>
  <Paragraphs>66</Paragraphs>
  <ScaleCrop>false</ScaleCrop>
  <Company>Microsoft</Company>
  <LinksUpToDate>false</LinksUpToDate>
  <CharactersWithSpaces>33491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Дело</cp:lastModifiedBy>
  <cp:revision>2</cp:revision>
  <cp:lastPrinted>2020-06-10T05:31:00Z</cp:lastPrinted>
  <dcterms:created xsi:type="dcterms:W3CDTF">2020-06-10T05:32:00Z</dcterms:created>
  <dcterms:modified xsi:type="dcterms:W3CDTF">2020-06-10T05:32:00Z</dcterms:modified>
</cp:coreProperties>
</file>